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E" w:rsidRDefault="00332D40">
      <w:pPr>
        <w:rPr>
          <w:rFonts w:ascii="Helvetica" w:hAnsi="Helvetica"/>
          <w:b/>
          <w:lang w:val="en-GB"/>
        </w:rPr>
      </w:pPr>
      <w:r w:rsidRPr="006F4A6C">
        <w:rPr>
          <w:rFonts w:ascii="Helvetica" w:hAnsi="Helvetica"/>
          <w:b/>
          <w:lang w:val="en-GB"/>
        </w:rPr>
        <w:t>Belle II PXD EVO Meeting</w:t>
      </w:r>
    </w:p>
    <w:p w:rsidR="00E70CB1" w:rsidRDefault="00E70CB1">
      <w:pPr>
        <w:rPr>
          <w:rFonts w:ascii="Helvetica" w:hAnsi="Helvetica"/>
          <w:b/>
          <w:lang w:val="en-GB"/>
        </w:rPr>
      </w:pPr>
    </w:p>
    <w:p w:rsidR="00332D40" w:rsidRPr="006F4A6C" w:rsidRDefault="00C6663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15.3</w:t>
      </w:r>
      <w:r w:rsidR="007875EF">
        <w:rPr>
          <w:rFonts w:ascii="Helvetica" w:hAnsi="Helvetica"/>
          <w:lang w:val="en-GB"/>
        </w:rPr>
        <w:t>.2011</w:t>
      </w:r>
    </w:p>
    <w:p w:rsidR="00332D40" w:rsidRPr="006F4A6C" w:rsidRDefault="00332D40">
      <w:pPr>
        <w:rPr>
          <w:rFonts w:ascii="Helvetica" w:hAnsi="Helvetica"/>
          <w:lang w:val="en-GB"/>
        </w:rPr>
      </w:pPr>
    </w:p>
    <w:p w:rsidR="00D34B1E" w:rsidRDefault="000E2468" w:rsidP="00232261">
      <w:pPr>
        <w:rPr>
          <w:rFonts w:ascii="Helvetica" w:hAnsi="Helvetica"/>
          <w:lang w:val="en-GB"/>
        </w:rPr>
      </w:pPr>
      <w:r w:rsidRPr="00FB66EF">
        <w:rPr>
          <w:rFonts w:ascii="Helvetica" w:hAnsi="Helvetica"/>
          <w:lang w:val="en-GB"/>
        </w:rPr>
        <w:t>Present</w:t>
      </w:r>
      <w:r w:rsidR="00D34B1E" w:rsidRPr="00FB66EF">
        <w:rPr>
          <w:rFonts w:ascii="Helvetica" w:hAnsi="Helvetica"/>
          <w:lang w:val="en-GB"/>
        </w:rPr>
        <w:t>:</w:t>
      </w:r>
    </w:p>
    <w:p w:rsidR="00C5096F" w:rsidRPr="00837CAF" w:rsidRDefault="00C5096F" w:rsidP="00C5096F">
      <w:pPr>
        <w:rPr>
          <w:vanish/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"/>
        <w:gridCol w:w="8937"/>
      </w:tblGrid>
      <w:tr w:rsidR="00C5096F" w:rsidRPr="00C66630" w:rsidTr="00C5096F">
        <w:trPr>
          <w:tblCellSpacing w:w="0" w:type="dxa"/>
        </w:trPr>
        <w:tc>
          <w:tcPr>
            <w:tcW w:w="135" w:type="dxa"/>
            <w:vAlign w:val="center"/>
            <w:hideMark/>
          </w:tcPr>
          <w:p w:rsidR="00C5096F" w:rsidRPr="00837CAF" w:rsidRDefault="00C5096F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5096F" w:rsidRPr="00837CAF" w:rsidRDefault="00C5096F">
            <w:pPr>
              <w:rPr>
                <w:lang w:val="en-GB"/>
              </w:rPr>
            </w:pPr>
          </w:p>
        </w:tc>
      </w:tr>
    </w:tbl>
    <w:p w:rsidR="004D5403" w:rsidRPr="003A7813" w:rsidRDefault="000F6F77" w:rsidP="0044013B">
      <w:pPr>
        <w:rPr>
          <w:lang w:val="en-US"/>
        </w:rPr>
      </w:pPr>
      <w:r w:rsidRPr="0044013B">
        <w:rPr>
          <w:lang w:val="en-US"/>
        </w:rPr>
        <w:t>Laci Andricek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Soeren Lange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Thomas </w:t>
      </w:r>
      <w:proofErr w:type="spellStart"/>
      <w:r w:rsidRPr="0044013B">
        <w:rPr>
          <w:lang w:val="en-US"/>
        </w:rPr>
        <w:t>Gessler</w:t>
      </w:r>
      <w:proofErr w:type="spellEnd"/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Andreas Ritter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Christian Kiesling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Ariane Frey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Carlos Lacasta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</w:t>
      </w:r>
      <w:proofErr w:type="spellStart"/>
      <w:r w:rsidRPr="0044013B">
        <w:rPr>
          <w:lang w:val="en-US"/>
        </w:rPr>
        <w:t>Shuji</w:t>
      </w:r>
      <w:proofErr w:type="spellEnd"/>
      <w:r w:rsidRPr="0044013B">
        <w:rPr>
          <w:lang w:val="en-US"/>
        </w:rPr>
        <w:t xml:space="preserve"> Tanaka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Hans Krueger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H.J. </w:t>
      </w:r>
      <w:proofErr w:type="spellStart"/>
      <w:r w:rsidRPr="0044013B">
        <w:rPr>
          <w:lang w:val="en-US"/>
        </w:rPr>
        <w:t>Simonis</w:t>
      </w:r>
      <w:proofErr w:type="spellEnd"/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</w:t>
      </w:r>
      <w:proofErr w:type="spellStart"/>
      <w:r w:rsidRPr="0044013B">
        <w:rPr>
          <w:lang w:val="en-US"/>
        </w:rPr>
        <w:t>Oksana</w:t>
      </w:r>
      <w:proofErr w:type="spellEnd"/>
      <w:r w:rsidRPr="0044013B">
        <w:rPr>
          <w:lang w:val="en-US"/>
        </w:rPr>
        <w:t xml:space="preserve"> </w:t>
      </w:r>
      <w:proofErr w:type="spellStart"/>
      <w:r w:rsidRPr="0044013B">
        <w:rPr>
          <w:lang w:val="en-US"/>
        </w:rPr>
        <w:t>Brovchenko</w:t>
      </w:r>
      <w:proofErr w:type="spellEnd"/>
      <w:r w:rsidRPr="0044013B">
        <w:rPr>
          <w:lang w:val="en-US"/>
        </w:rPr>
        <w:t xml:space="preserve"> Zdenek Dolezal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Mikhail </w:t>
      </w:r>
      <w:proofErr w:type="spellStart"/>
      <w:r w:rsidRPr="0044013B">
        <w:rPr>
          <w:lang w:val="en-US"/>
        </w:rPr>
        <w:t>Lemarenko</w:t>
      </w:r>
      <w:proofErr w:type="spellEnd"/>
      <w:r w:rsidR="0044013B" w:rsidRPr="0044013B">
        <w:rPr>
          <w:lang w:val="en-US"/>
        </w:rPr>
        <w:t>,</w:t>
      </w:r>
      <w:r w:rsidR="0044013B">
        <w:rPr>
          <w:lang w:val="en-US"/>
        </w:rPr>
        <w:t xml:space="preserve"> </w:t>
      </w:r>
      <w:r w:rsidRPr="0044013B">
        <w:rPr>
          <w:lang w:val="en-US"/>
        </w:rPr>
        <w:t>Christian Kreidl</w:t>
      </w:r>
      <w:r w:rsidR="0044013B">
        <w:rPr>
          <w:lang w:val="en-US"/>
        </w:rPr>
        <w:t>,</w:t>
      </w:r>
      <w:r w:rsidRPr="0044013B">
        <w:rPr>
          <w:lang w:val="en-US"/>
        </w:rPr>
        <w:t xml:space="preserve"> Igor </w:t>
      </w:r>
      <w:proofErr w:type="spellStart"/>
      <w:r w:rsidRPr="0044013B">
        <w:rPr>
          <w:lang w:val="en-US"/>
        </w:rPr>
        <w:t>Konorov</w:t>
      </w:r>
      <w:proofErr w:type="spellEnd"/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Tomasz </w:t>
      </w:r>
      <w:proofErr w:type="spellStart"/>
      <w:r w:rsidRPr="0044013B">
        <w:rPr>
          <w:lang w:val="en-US"/>
        </w:rPr>
        <w:t>Hemperek</w:t>
      </w:r>
      <w:proofErr w:type="spellEnd"/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Manuel Koch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Stefan Rummel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Philip </w:t>
      </w:r>
      <w:proofErr w:type="spellStart"/>
      <w:r w:rsidRPr="0044013B">
        <w:rPr>
          <w:lang w:val="en-US"/>
        </w:rPr>
        <w:t>Pütsch</w:t>
      </w:r>
      <w:proofErr w:type="spellEnd"/>
      <w:r w:rsidR="0044013B">
        <w:rPr>
          <w:lang w:val="en-US"/>
        </w:rPr>
        <w:t xml:space="preserve">, </w:t>
      </w:r>
      <w:r w:rsidRPr="0044013B">
        <w:rPr>
          <w:lang w:val="en-US"/>
        </w:rPr>
        <w:t xml:space="preserve">Sergey </w:t>
      </w:r>
      <w:proofErr w:type="spellStart"/>
      <w:r w:rsidRPr="0044013B">
        <w:rPr>
          <w:lang w:val="en-US"/>
        </w:rPr>
        <w:t>Fourletov</w:t>
      </w:r>
      <w:proofErr w:type="spellEnd"/>
      <w:r w:rsidR="0044013B">
        <w:rPr>
          <w:lang w:val="en-US"/>
        </w:rPr>
        <w:t>,</w:t>
      </w:r>
      <w:r w:rsidRPr="0044013B">
        <w:rPr>
          <w:lang w:val="en-US"/>
        </w:rPr>
        <w:t xml:space="preserve"> Martin Ritter</w:t>
      </w:r>
      <w:r w:rsidR="0044013B" w:rsidRPr="0044013B">
        <w:rPr>
          <w:lang w:val="en-US"/>
        </w:rPr>
        <w:t>,</w:t>
      </w:r>
      <w:r w:rsidRPr="0044013B">
        <w:rPr>
          <w:lang w:val="en-US"/>
        </w:rPr>
        <w:t xml:space="preserve"> Peter </w:t>
      </w:r>
      <w:proofErr w:type="spellStart"/>
      <w:r w:rsidRPr="0044013B">
        <w:rPr>
          <w:lang w:val="en-US"/>
        </w:rPr>
        <w:t>Kodys</w:t>
      </w:r>
      <w:proofErr w:type="spellEnd"/>
      <w:r w:rsidR="0044013B">
        <w:rPr>
          <w:lang w:val="en-US"/>
        </w:rPr>
        <w:t xml:space="preserve">, </w:t>
      </w:r>
      <w:r w:rsidRPr="0044013B">
        <w:rPr>
          <w:lang w:val="en-US"/>
        </w:rPr>
        <w:t xml:space="preserve"> </w:t>
      </w:r>
      <w:proofErr w:type="spellStart"/>
      <w:r w:rsidRPr="0044013B">
        <w:rPr>
          <w:lang w:val="en-US"/>
        </w:rPr>
        <w:t>Petr</w:t>
      </w:r>
      <w:proofErr w:type="spellEnd"/>
      <w:r w:rsidRPr="0044013B">
        <w:rPr>
          <w:lang w:val="en-US"/>
        </w:rPr>
        <w:t xml:space="preserve"> </w:t>
      </w:r>
      <w:proofErr w:type="spellStart"/>
      <w:r w:rsidRPr="0044013B">
        <w:rPr>
          <w:lang w:val="en-US"/>
        </w:rPr>
        <w:t>Kubik</w:t>
      </w:r>
      <w:proofErr w:type="spellEnd"/>
      <w:r w:rsidR="0044013B" w:rsidRPr="0044013B">
        <w:rPr>
          <w:lang w:val="en-US"/>
        </w:rPr>
        <w:t>,</w:t>
      </w:r>
      <w:r w:rsidR="0044013B">
        <w:rPr>
          <w:lang w:val="en-US"/>
        </w:rPr>
        <w:t xml:space="preserve"> Bartlomiej K</w:t>
      </w:r>
      <w:r w:rsidRPr="0044013B">
        <w:rPr>
          <w:lang w:val="en-US"/>
        </w:rPr>
        <w:t>isielewski</w:t>
      </w:r>
      <w:r w:rsidR="0044013B" w:rsidRPr="0044013B">
        <w:rPr>
          <w:lang w:val="en-US"/>
        </w:rPr>
        <w:t>,</w:t>
      </w:r>
      <w:r w:rsidR="0044013B">
        <w:rPr>
          <w:lang w:val="en-US"/>
        </w:rPr>
        <w:t xml:space="preserve"> Carlos Mariñas, Andreas Wassatsch, </w:t>
      </w:r>
      <w:r w:rsidRPr="0044013B">
        <w:rPr>
          <w:lang w:val="en-US"/>
        </w:rPr>
        <w:t>Christian Koffmane</w:t>
      </w:r>
      <w:r w:rsidR="0044013B">
        <w:rPr>
          <w:lang w:val="en-US"/>
        </w:rPr>
        <w:t xml:space="preserve">, </w:t>
      </w:r>
      <w:r w:rsidRPr="0044013B">
        <w:rPr>
          <w:lang w:val="en-US"/>
        </w:rPr>
        <w:t>Andreas Moll</w:t>
      </w:r>
      <w:r w:rsidR="0044013B">
        <w:rPr>
          <w:lang w:val="en-US"/>
        </w:rPr>
        <w:t xml:space="preserve">, </w:t>
      </w:r>
      <w:r w:rsidR="003A7813">
        <w:rPr>
          <w:lang w:val="en-US"/>
        </w:rPr>
        <w:t xml:space="preserve">Susanne </w:t>
      </w:r>
      <w:proofErr w:type="spellStart"/>
      <w:r w:rsidR="003A7813">
        <w:rPr>
          <w:lang w:val="en-US"/>
        </w:rPr>
        <w:t>Koblitz</w:t>
      </w:r>
      <w:proofErr w:type="spellEnd"/>
      <w:r w:rsidR="003A7813">
        <w:rPr>
          <w:lang w:val="en-US"/>
        </w:rPr>
        <w:t>, Hans-Günther Moser</w:t>
      </w:r>
    </w:p>
    <w:p w:rsidR="0044013B" w:rsidRPr="003A7813" w:rsidRDefault="00C03E14" w:rsidP="0044013B">
      <w:pPr>
        <w:rPr>
          <w:lang w:val="en-US"/>
        </w:rPr>
      </w:pPr>
      <w:r w:rsidRPr="003A7813">
        <w:rPr>
          <w:lang w:val="en-US"/>
        </w:rPr>
        <w:t> </w:t>
      </w:r>
      <w:r w:rsidR="0044013B" w:rsidRPr="003A7813">
        <w:rPr>
          <w:lang w:val="en-US"/>
        </w:rPr>
        <w:t xml:space="preserve">  </w:t>
      </w:r>
    </w:p>
    <w:p w:rsidR="0044013B" w:rsidRDefault="0044013B" w:rsidP="0044013B">
      <w:pPr>
        <w:jc w:val="right"/>
      </w:pPr>
      <w:hyperlink r:id="rId5" w:anchor="2011-03-15" w:history="1">
        <w:proofErr w:type="spellStart"/>
        <w:r>
          <w:rPr>
            <w:rStyle w:val="Hyperlink"/>
            <w:sz w:val="15"/>
            <w:szCs w:val="15"/>
          </w:rPr>
          <w:t>Tuesday</w:t>
        </w:r>
        <w:proofErr w:type="spellEnd"/>
        <w:r>
          <w:rPr>
            <w:rStyle w:val="Hyperlink"/>
            <w:sz w:val="15"/>
            <w:szCs w:val="15"/>
          </w:rPr>
          <w:t> 15 March 2011</w:t>
        </w:r>
      </w:hyperlink>
      <w:r>
        <w:rPr>
          <w:sz w:val="20"/>
          <w:szCs w:val="20"/>
        </w:rPr>
        <w:t xml:space="preserve"> | </w:t>
      </w:r>
    </w:p>
    <w:p w:rsidR="0044013B" w:rsidRDefault="0044013B" w:rsidP="0044013B"/>
    <w:tbl>
      <w:tblPr>
        <w:tblW w:w="5000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7586"/>
        <w:gridCol w:w="1581"/>
      </w:tblGrid>
      <w:tr w:rsidR="0044013B" w:rsidTr="0044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13B" w:rsidRDefault="0044013B">
            <w:pPr>
              <w:spacing w:after="200"/>
            </w:pPr>
            <w:proofErr w:type="spellStart"/>
            <w:r>
              <w:rPr>
                <w:rStyle w:val="day"/>
                <w:b/>
                <w:bCs/>
              </w:rPr>
              <w:t>Tuesday</w:t>
            </w:r>
            <w:proofErr w:type="spellEnd"/>
            <w:r>
              <w:rPr>
                <w:rStyle w:val="day"/>
                <w:b/>
                <w:bCs/>
              </w:rPr>
              <w:t> 15 March 2011</w:t>
            </w:r>
          </w:p>
        </w:tc>
        <w:tc>
          <w:tcPr>
            <w:tcW w:w="0" w:type="auto"/>
            <w:vAlign w:val="center"/>
            <w:hideMark/>
          </w:tcPr>
          <w:p w:rsidR="0044013B" w:rsidRDefault="0044013B">
            <w:pPr>
              <w:spacing w:after="200"/>
              <w:jc w:val="right"/>
            </w:pPr>
            <w:hyperlink r:id="rId6" w:anchor="top" w:history="1">
              <w:r>
                <w:rPr>
                  <w:rStyle w:val="Hyperlink"/>
                </w:rPr>
                <w:t>top</w:t>
              </w:r>
              <w:r>
                <w:rPr>
                  <w:noProof/>
                  <w:color w:val="0000FF"/>
                  <w:lang w:eastAsia="de-DE"/>
                </w:rPr>
                <w:drawing>
                  <wp:inline distT="0" distB="0" distL="0" distR="0">
                    <wp:extent cx="85725" cy="85725"/>
                    <wp:effectExtent l="19050" t="0" r="9525" b="0"/>
                    <wp:docPr id="15" name="Picture 1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bookmarkStart w:id="0" w:name="2011-03-15"/>
            <w:bookmarkEnd w:id="0"/>
            <w:r>
              <w:t xml:space="preserve"> </w:t>
            </w:r>
          </w:p>
        </w:tc>
      </w:tr>
    </w:tbl>
    <w:p w:rsidR="0044013B" w:rsidRDefault="0044013B" w:rsidP="0044013B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013B" w:rsidTr="004401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2"/>
              <w:gridCol w:w="5953"/>
              <w:gridCol w:w="2073"/>
            </w:tblGrid>
            <w:tr w:rsidR="004401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Pr="0044013B" w:rsidRDefault="0044013B">
                  <w:pPr>
                    <w:rPr>
                      <w:lang w:val="en-US"/>
                    </w:rPr>
                  </w:pPr>
                  <w:r w:rsidRPr="0044013B">
                    <w:rPr>
                      <w:rStyle w:val="contribtitle"/>
                      <w:lang w:val="en-US"/>
                    </w:rPr>
                    <w:t xml:space="preserve">DHP losses </w:t>
                  </w:r>
                  <w:proofErr w:type="spellStart"/>
                  <w:r w:rsidRPr="0044013B">
                    <w:rPr>
                      <w:rStyle w:val="contribtitle"/>
                      <w:lang w:val="en-US"/>
                    </w:rPr>
                    <w:t>vs</w:t>
                  </w:r>
                  <w:proofErr w:type="spellEnd"/>
                  <w:r w:rsidRPr="0044013B">
                    <w:rPr>
                      <w:rStyle w:val="contribtitle"/>
                      <w:lang w:val="en-US"/>
                    </w:rPr>
                    <w:t xml:space="preserve"> input data occupancy</w:t>
                  </w:r>
                  <w:r w:rsidRPr="0044013B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(20') </w:t>
                  </w:r>
                  <w:r w:rsidRPr="0044013B">
                    <w:rPr>
                      <w:lang w:val="en-US"/>
                    </w:rPr>
                    <w:t>(</w:t>
                  </w:r>
                  <w:hyperlink r:id="rId9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4" name="Picture 2" descr="fil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il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013B">
                      <w:rPr>
                        <w:rStyle w:val="Hyperlink"/>
                        <w:lang w:val="en-US"/>
                      </w:rPr>
                      <w:t> Slides</w:t>
                    </w:r>
                  </w:hyperlink>
                  <w:r w:rsidRPr="0044013B">
                    <w:rPr>
                      <w:lang w:val="en-US"/>
                    </w:rP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pdf fil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df fil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13B">
                    <w:rPr>
                      <w:lang w:val="en-US"/>
                    </w:rP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 xml:space="preserve">Mikhail </w:t>
                  </w:r>
                  <w:proofErr w:type="spellStart"/>
                  <w:r>
                    <w:t>Lemarenko</w:t>
                  </w:r>
                  <w:proofErr w:type="spellEnd"/>
                </w:p>
              </w:tc>
            </w:tr>
          </w:tbl>
          <w:p w:rsidR="0044013B" w:rsidRDefault="0044013B"/>
        </w:tc>
      </w:tr>
    </w:tbl>
    <w:p w:rsidR="0044013B" w:rsidRDefault="0044013B" w:rsidP="0044013B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013B" w:rsidTr="004401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"/>
              <w:gridCol w:w="6146"/>
              <w:gridCol w:w="1884"/>
            </w:tblGrid>
            <w:tr w:rsidR="004401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10:20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Pr="0044013B" w:rsidRDefault="0044013B">
                  <w:pPr>
                    <w:rPr>
                      <w:lang w:val="en-US"/>
                    </w:rPr>
                  </w:pPr>
                  <w:r w:rsidRPr="0044013B">
                    <w:rPr>
                      <w:rStyle w:val="contribtitle"/>
                      <w:lang w:val="en-US"/>
                    </w:rPr>
                    <w:t>Report: Meeting on CO2 cooling plant</w:t>
                  </w:r>
                  <w:r w:rsidRPr="0044013B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(20') </w:t>
                  </w:r>
                  <w:r w:rsidRPr="0044013B">
                    <w:rPr>
                      <w:lang w:val="en-US"/>
                    </w:rPr>
                    <w:t>(</w:t>
                  </w:r>
                  <w:hyperlink r:id="rId13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4" name="Picture 4" descr="files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iles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013B">
                      <w:rPr>
                        <w:rStyle w:val="Hyperlink"/>
                        <w:lang w:val="en-US"/>
                      </w:rPr>
                      <w:t> Slides</w:t>
                    </w:r>
                  </w:hyperlink>
                  <w:r w:rsidRPr="0044013B">
                    <w:rPr>
                      <w:lang w:val="en-US"/>
                    </w:rP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pdf file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df file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13B">
                    <w:rPr>
                      <w:lang w:val="en-US"/>
                    </w:rP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Christian Kiesling</w:t>
                  </w:r>
                </w:p>
              </w:tc>
            </w:tr>
          </w:tbl>
          <w:p w:rsidR="0044013B" w:rsidRDefault="0044013B"/>
        </w:tc>
      </w:tr>
    </w:tbl>
    <w:p w:rsidR="0044013B" w:rsidRDefault="0044013B" w:rsidP="0044013B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013B" w:rsidTr="004401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6036"/>
              <w:gridCol w:w="1942"/>
            </w:tblGrid>
            <w:tr w:rsidR="004401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10:40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Pr="0044013B" w:rsidRDefault="0044013B">
                  <w:pPr>
                    <w:rPr>
                      <w:lang w:val="en-US"/>
                    </w:rPr>
                  </w:pPr>
                  <w:r w:rsidRPr="0044013B">
                    <w:rPr>
                      <w:rStyle w:val="contribtitle"/>
                      <w:lang w:val="en-US"/>
                    </w:rPr>
                    <w:t xml:space="preserve">DCD-B </w:t>
                  </w:r>
                  <w:proofErr w:type="spellStart"/>
                  <w:r w:rsidRPr="0044013B">
                    <w:rPr>
                      <w:rStyle w:val="contribtitle"/>
                      <w:lang w:val="en-US"/>
                    </w:rPr>
                    <w:t>characterisation</w:t>
                  </w:r>
                  <w:proofErr w:type="spellEnd"/>
                  <w:r w:rsidRPr="0044013B">
                    <w:rPr>
                      <w:rStyle w:val="contribtitle"/>
                      <w:lang w:val="en-US"/>
                    </w:rPr>
                    <w:t xml:space="preserve"> in Bonn</w:t>
                  </w:r>
                  <w:r w:rsidRPr="0044013B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(10') </w:t>
                  </w:r>
                  <w:r w:rsidRPr="0044013B">
                    <w:rPr>
                      <w:lang w:val="en-US"/>
                    </w:rPr>
                    <w:t>(</w:t>
                  </w:r>
                  <w:hyperlink r:id="rId15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6" name="Picture 6" descr="files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iles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013B">
                      <w:rPr>
                        <w:rStyle w:val="Hyperlink"/>
                        <w:lang w:val="en-US"/>
                      </w:rPr>
                      <w:t> Slides</w:t>
                    </w:r>
                  </w:hyperlink>
                  <w:r w:rsidRPr="0044013B">
                    <w:rPr>
                      <w:lang w:val="en-US"/>
                    </w:rP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" name="Picture 7" descr="pdf file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df file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13B">
                    <w:rPr>
                      <w:lang w:val="en-US"/>
                    </w:rP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 xml:space="preserve">Florian </w:t>
                  </w:r>
                  <w:proofErr w:type="spellStart"/>
                  <w:r>
                    <w:t>Luetticke</w:t>
                  </w:r>
                  <w:proofErr w:type="spellEnd"/>
                </w:p>
              </w:tc>
            </w:tr>
          </w:tbl>
          <w:p w:rsidR="0044013B" w:rsidRDefault="0044013B"/>
        </w:tc>
      </w:tr>
    </w:tbl>
    <w:p w:rsidR="0044013B" w:rsidRDefault="0044013B" w:rsidP="0044013B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013B" w:rsidTr="004401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2"/>
              <w:gridCol w:w="6957"/>
              <w:gridCol w:w="879"/>
            </w:tblGrid>
            <w:tr w:rsidR="004401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10:50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Pr="0044013B" w:rsidRDefault="0044013B">
                  <w:pPr>
                    <w:rPr>
                      <w:lang w:val="en-US"/>
                    </w:rPr>
                  </w:pPr>
                  <w:r w:rsidRPr="0044013B">
                    <w:rPr>
                      <w:rStyle w:val="contribtitle"/>
                      <w:lang w:val="en-US"/>
                    </w:rPr>
                    <w:t xml:space="preserve">DCD </w:t>
                  </w:r>
                  <w:proofErr w:type="spellStart"/>
                  <w:r w:rsidRPr="0044013B">
                    <w:rPr>
                      <w:rStyle w:val="contribtitle"/>
                      <w:lang w:val="en-US"/>
                    </w:rPr>
                    <w:t>Testchip</w:t>
                  </w:r>
                  <w:proofErr w:type="spellEnd"/>
                  <w:r w:rsidRPr="0044013B">
                    <w:rPr>
                      <w:rStyle w:val="contribtitle"/>
                      <w:lang w:val="en-US"/>
                    </w:rPr>
                    <w:t xml:space="preserve"> Measurements</w:t>
                  </w:r>
                  <w:r w:rsidRPr="0044013B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(05') </w:t>
                  </w:r>
                  <w:r w:rsidRPr="0044013B">
                    <w:rPr>
                      <w:lang w:val="en-US"/>
                    </w:rPr>
                    <w:t>(</w:t>
                  </w:r>
                  <w:hyperlink r:id="rId17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2" name="Picture 8" descr="files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files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013B">
                      <w:rPr>
                        <w:rStyle w:val="Hyperlink"/>
                        <w:lang w:val="en-US"/>
                      </w:rPr>
                      <w:t> Slides</w:t>
                    </w:r>
                  </w:hyperlink>
                  <w:r w:rsidRPr="0044013B">
                    <w:rPr>
                      <w:lang w:val="en-US"/>
                    </w:rP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Picture 9" descr="pdf file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df file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13B">
                    <w:rPr>
                      <w:lang w:val="en-US"/>
                    </w:rP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Kreidl</w:t>
                  </w:r>
                </w:p>
              </w:tc>
            </w:tr>
          </w:tbl>
          <w:p w:rsidR="0044013B" w:rsidRDefault="0044013B"/>
        </w:tc>
      </w:tr>
    </w:tbl>
    <w:p w:rsidR="0044013B" w:rsidRDefault="0044013B" w:rsidP="0044013B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013B" w:rsidTr="0044013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0"/>
              <w:gridCol w:w="5418"/>
            </w:tblGrid>
            <w:tr w:rsidR="004401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t>11:10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13B" w:rsidRDefault="0044013B">
                  <w:r>
                    <w:rPr>
                      <w:rStyle w:val="contribtitle"/>
                    </w:rPr>
                    <w:t>AOB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(20') </w:t>
                  </w:r>
                </w:p>
              </w:tc>
            </w:tr>
          </w:tbl>
          <w:p w:rsidR="0044013B" w:rsidRDefault="0044013B"/>
        </w:tc>
      </w:tr>
    </w:tbl>
    <w:p w:rsidR="00C03E14" w:rsidRDefault="00C03E14" w:rsidP="00C03E14"/>
    <w:p w:rsidR="00FB66EF" w:rsidRPr="00D23D9F" w:rsidRDefault="00FB66EF" w:rsidP="00FB66EF">
      <w:pPr>
        <w:rPr>
          <w:lang w:val="en-GB"/>
        </w:rPr>
      </w:pPr>
    </w:p>
    <w:p w:rsidR="00D34B1E" w:rsidRPr="00BC40D5" w:rsidRDefault="00D34B1E" w:rsidP="00D34B1E">
      <w:pPr>
        <w:rPr>
          <w:vanish/>
          <w:lang w:val="en-US"/>
        </w:rPr>
      </w:pPr>
    </w:p>
    <w:p w:rsidR="00332D40" w:rsidRPr="00B21206" w:rsidRDefault="008F3C2D">
      <w:pPr>
        <w:rPr>
          <w:rFonts w:ascii="Helvetica" w:hAnsi="Helvetica"/>
          <w:lang w:val="en-GB"/>
        </w:rPr>
      </w:pPr>
      <w:r w:rsidRPr="00B21206">
        <w:rPr>
          <w:rFonts w:ascii="Helvetica" w:hAnsi="Helvetica"/>
          <w:lang w:val="en-GB"/>
        </w:rPr>
        <w:t>(http://indico.mppmu.mpg.de/indico</w:t>
      </w:r>
      <w:r w:rsidR="002E4BE2" w:rsidRPr="00B21206">
        <w:rPr>
          <w:rFonts w:ascii="Helvetica" w:hAnsi="Helvetica"/>
          <w:lang w:val="en-GB"/>
        </w:rPr>
        <w:t>/conferenceDisplay.py?conf</w:t>
      </w:r>
      <w:r w:rsidR="0044013B">
        <w:rPr>
          <w:rFonts w:ascii="Helvetica" w:hAnsi="Helvetica"/>
          <w:lang w:val="en-GB"/>
        </w:rPr>
        <w:t>Id=1209</w:t>
      </w:r>
      <w:r w:rsidR="006F4A6C" w:rsidRPr="00B21206">
        <w:rPr>
          <w:rFonts w:ascii="Helvetica" w:hAnsi="Helvetica"/>
          <w:lang w:val="en-GB"/>
        </w:rPr>
        <w:t>)</w:t>
      </w:r>
    </w:p>
    <w:p w:rsidR="008F3C2D" w:rsidRPr="00B21206" w:rsidRDefault="008F3C2D">
      <w:pPr>
        <w:rPr>
          <w:rFonts w:ascii="Helvetica" w:hAnsi="Helvetica"/>
          <w:lang w:val="en-GB"/>
        </w:rPr>
      </w:pPr>
    </w:p>
    <w:p w:rsidR="00505B5F" w:rsidRPr="00B21206" w:rsidRDefault="00505B5F" w:rsidP="00505B5F">
      <w:pPr>
        <w:rPr>
          <w:rFonts w:ascii="Helvetica" w:hAnsi="Helvetica"/>
          <w:lang w:val="en-GB"/>
        </w:rPr>
      </w:pPr>
    </w:p>
    <w:p w:rsidR="00C66630" w:rsidRPr="005174FA" w:rsidRDefault="00C66630" w:rsidP="00C66630">
      <w:pPr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5174FA">
        <w:rPr>
          <w:rFonts w:ascii="Helvetica" w:hAnsi="Helvetica"/>
          <w:b/>
          <w:lang w:val="en-US"/>
        </w:rPr>
        <w:t xml:space="preserve">DHP losses </w:t>
      </w:r>
      <w:proofErr w:type="spellStart"/>
      <w:r w:rsidRPr="005174FA">
        <w:rPr>
          <w:rFonts w:ascii="Helvetica" w:hAnsi="Helvetica"/>
          <w:b/>
          <w:lang w:val="en-US"/>
        </w:rPr>
        <w:t>vs</w:t>
      </w:r>
      <w:proofErr w:type="spellEnd"/>
      <w:r w:rsidRPr="005174FA">
        <w:rPr>
          <w:rFonts w:ascii="Helvetica" w:hAnsi="Helvetica"/>
          <w:b/>
          <w:lang w:val="en-US"/>
        </w:rPr>
        <w:t xml:space="preserve"> input data occupancy (Mikhail </w:t>
      </w:r>
      <w:proofErr w:type="spellStart"/>
      <w:r w:rsidRPr="005174FA">
        <w:rPr>
          <w:rFonts w:ascii="Helvetica" w:hAnsi="Helvetica"/>
          <w:b/>
          <w:lang w:val="en-US"/>
        </w:rPr>
        <w:t>Lemarenko</w:t>
      </w:r>
      <w:proofErr w:type="spellEnd"/>
      <w:r w:rsidRPr="005174FA">
        <w:rPr>
          <w:rFonts w:ascii="Helvetica" w:hAnsi="Helvetica"/>
          <w:b/>
          <w:lang w:val="en-US"/>
        </w:rPr>
        <w:t>)</w:t>
      </w:r>
    </w:p>
    <w:p w:rsidR="00CA09B9" w:rsidRDefault="001B5362" w:rsidP="001B5362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At high occupancies and trigger rates data losses may </w:t>
      </w:r>
      <w:proofErr w:type="spellStart"/>
      <w:r>
        <w:rPr>
          <w:rFonts w:ascii="Helvetica" w:hAnsi="Helvetica"/>
          <w:lang w:val="en-US"/>
        </w:rPr>
        <w:t>occure</w:t>
      </w:r>
      <w:proofErr w:type="spellEnd"/>
      <w:r>
        <w:rPr>
          <w:rFonts w:ascii="Helvetica" w:hAnsi="Helvetica"/>
          <w:lang w:val="en-US"/>
        </w:rPr>
        <w:t xml:space="preserve"> in the DHP.  Given a bandwidth of the data links of 1.2 </w:t>
      </w:r>
      <w:proofErr w:type="spellStart"/>
      <w:r>
        <w:rPr>
          <w:rFonts w:ascii="Helvetica" w:hAnsi="Helvetica"/>
          <w:lang w:val="en-US"/>
        </w:rPr>
        <w:t>Gbits</w:t>
      </w:r>
      <w:proofErr w:type="spellEnd"/>
      <w:r>
        <w:rPr>
          <w:rFonts w:ascii="Helvetica" w:hAnsi="Helvetica"/>
          <w:lang w:val="en-US"/>
        </w:rPr>
        <w:t xml:space="preserve">/s the maximal occupancy would be 2.1% for </w:t>
      </w:r>
      <w:proofErr w:type="spellStart"/>
      <w:r>
        <w:rPr>
          <w:rFonts w:ascii="Helvetica" w:hAnsi="Helvetica"/>
          <w:lang w:val="en-US"/>
        </w:rPr>
        <w:t>untriggered</w:t>
      </w:r>
      <w:proofErr w:type="spellEnd"/>
      <w:r>
        <w:rPr>
          <w:rFonts w:ascii="Helvetica" w:hAnsi="Helvetica"/>
          <w:lang w:val="en-US"/>
        </w:rPr>
        <w:t xml:space="preserve"> operation and 5% with </w:t>
      </w:r>
      <w:proofErr w:type="gramStart"/>
      <w:r>
        <w:rPr>
          <w:rFonts w:ascii="Helvetica" w:hAnsi="Helvetica"/>
          <w:lang w:val="en-US"/>
        </w:rPr>
        <w:t>30kHz</w:t>
      </w:r>
      <w:proofErr w:type="gramEnd"/>
      <w:r>
        <w:rPr>
          <w:rFonts w:ascii="Helvetica" w:hAnsi="Helvetica"/>
          <w:lang w:val="en-US"/>
        </w:rPr>
        <w:t xml:space="preserve"> trigger rate. However, due to data processing within the DHP additional losses can happen. They depend on the speed of the algorithms (hit find</w:t>
      </w:r>
      <w:r w:rsidR="003A7813">
        <w:rPr>
          <w:rFonts w:ascii="Helvetica" w:hAnsi="Helvetica"/>
          <w:lang w:val="en-US"/>
        </w:rPr>
        <w:t>ing) and the size of the FIFO</w:t>
      </w:r>
      <w:r>
        <w:rPr>
          <w:rFonts w:ascii="Helvetica" w:hAnsi="Helvetica"/>
          <w:lang w:val="en-US"/>
        </w:rPr>
        <w:t>s (</w:t>
      </w:r>
      <w:r w:rsidR="003A7813">
        <w:rPr>
          <w:rFonts w:ascii="Helvetica" w:hAnsi="Helvetica"/>
          <w:lang w:val="en-US"/>
        </w:rPr>
        <w:t>The DHP has two FIFOs</w:t>
      </w:r>
      <w:r>
        <w:rPr>
          <w:rFonts w:ascii="Helvetica" w:hAnsi="Helvetica"/>
          <w:lang w:val="en-US"/>
        </w:rPr>
        <w:t xml:space="preserve">, one before and one after hit finding). In the present configuration 1% data loss happens at 3.25% occupancy. This is mainly limited by the speed of the hit finder. Improving the hit finder </w:t>
      </w:r>
      <w:r w:rsidR="00CA09B9">
        <w:rPr>
          <w:rFonts w:ascii="Helvetica" w:hAnsi="Helvetica"/>
          <w:lang w:val="en-US"/>
        </w:rPr>
        <w:t xml:space="preserve">(only one clock cycle per hit) the performance can be increased to 1% loss at 3.8% occupancy. Further improvements can be achieved optimizing the data format. Presently each hit has its row and column address. However, this can be changed in a way that the row address is coded only once for all hits in a row. This reduces the data volume by 26% (at 3% occupancy). </w:t>
      </w:r>
    </w:p>
    <w:p w:rsidR="00CA09B9" w:rsidRDefault="00CA09B9" w:rsidP="001B5362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Altogether it seems to be no problem to keep data losses below 1% at the highest possible occupancies. </w:t>
      </w:r>
    </w:p>
    <w:p w:rsidR="00CA09B9" w:rsidRDefault="00CA09B9" w:rsidP="001B5362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This also means that there is no </w:t>
      </w:r>
      <w:r w:rsidR="00FE4B04">
        <w:rPr>
          <w:rFonts w:ascii="Helvetica" w:hAnsi="Helvetica"/>
          <w:lang w:val="en-US"/>
        </w:rPr>
        <w:t xml:space="preserve">immediate </w:t>
      </w:r>
      <w:r>
        <w:rPr>
          <w:rFonts w:ascii="Helvetica" w:hAnsi="Helvetica"/>
          <w:lang w:val="en-US"/>
        </w:rPr>
        <w:t>need to run complex hit pairing or clustering algorithms in the DHP.</w:t>
      </w:r>
    </w:p>
    <w:p w:rsidR="00CA09B9" w:rsidRDefault="00CA09B9" w:rsidP="001B5362">
      <w:pPr>
        <w:ind w:left="720"/>
        <w:rPr>
          <w:rFonts w:ascii="Helvetica" w:hAnsi="Helvetica"/>
          <w:lang w:val="en-US"/>
        </w:rPr>
      </w:pPr>
    </w:p>
    <w:p w:rsidR="001B5362" w:rsidRDefault="00CA09B9" w:rsidP="001B5362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There was some discussion if this is already includes the occasional transfer of full frames (for monitoring) and how such data are flagged.  This is included and </w:t>
      </w:r>
      <w:r w:rsidR="0026020F">
        <w:rPr>
          <w:rFonts w:ascii="Helvetica" w:hAnsi="Helvetica"/>
          <w:lang w:val="en-US"/>
        </w:rPr>
        <w:t xml:space="preserve">these data are flagged. </w:t>
      </w:r>
    </w:p>
    <w:p w:rsidR="0026020F" w:rsidRDefault="0026020F" w:rsidP="001B5362">
      <w:pPr>
        <w:ind w:left="720"/>
        <w:rPr>
          <w:rFonts w:ascii="Helvetica" w:hAnsi="Helvetica"/>
          <w:lang w:val="en-US"/>
        </w:rPr>
      </w:pPr>
    </w:p>
    <w:p w:rsidR="001B5362" w:rsidRPr="00C66630" w:rsidRDefault="001B5362" w:rsidP="008F3812">
      <w:pPr>
        <w:rPr>
          <w:rFonts w:ascii="Helvetica" w:hAnsi="Helvetica"/>
          <w:lang w:val="en-GB"/>
        </w:rPr>
      </w:pPr>
    </w:p>
    <w:p w:rsidR="00C66630" w:rsidRPr="005174FA" w:rsidRDefault="00B22235" w:rsidP="00C66630">
      <w:pPr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5174FA">
        <w:rPr>
          <w:rFonts w:ascii="Helvetica" w:hAnsi="Helvetica"/>
          <w:b/>
          <w:lang w:val="en-GB"/>
        </w:rPr>
        <w:t xml:space="preserve">News on the CO2 cooling system (Christian </w:t>
      </w:r>
      <w:proofErr w:type="spellStart"/>
      <w:r w:rsidRPr="005174FA">
        <w:rPr>
          <w:rFonts w:ascii="Helvetica" w:hAnsi="Helvetica"/>
          <w:b/>
          <w:lang w:val="en-GB"/>
        </w:rPr>
        <w:t>Kiesling</w:t>
      </w:r>
      <w:proofErr w:type="spellEnd"/>
      <w:r w:rsidRPr="005174FA">
        <w:rPr>
          <w:rFonts w:ascii="Helvetica" w:hAnsi="Helvetica"/>
          <w:b/>
          <w:lang w:val="en-GB"/>
        </w:rPr>
        <w:t>)</w:t>
      </w:r>
    </w:p>
    <w:p w:rsidR="00FE4B04" w:rsidRDefault="00FE4B04" w:rsidP="00FE4B04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lastRenderedPageBreak/>
        <w:t>A meeting on the R&amp;D and manufacturing of the (closed) CO2 system was held at CERN, March 9. Present were:</w:t>
      </w:r>
    </w:p>
    <w:p w:rsidR="00FE4B04" w:rsidRDefault="00FE4B04" w:rsidP="00FE4B04">
      <w:pPr>
        <w:ind w:left="720"/>
        <w:rPr>
          <w:rFonts w:ascii="Helvetica" w:hAnsi="Helvetica"/>
          <w:lang w:val="en-GB"/>
        </w:rPr>
      </w:pPr>
    </w:p>
    <w:p w:rsidR="00FE4B04" w:rsidRDefault="00FE4B04" w:rsidP="00FE4B04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CERN/NIKHEF: H. </w:t>
      </w:r>
      <w:proofErr w:type="spellStart"/>
      <w:r>
        <w:rPr>
          <w:rFonts w:ascii="Helvetica" w:hAnsi="Helvetica"/>
          <w:lang w:val="en-GB"/>
        </w:rPr>
        <w:t>Postema</w:t>
      </w:r>
      <w:proofErr w:type="spellEnd"/>
      <w:r>
        <w:rPr>
          <w:rFonts w:ascii="Helvetica" w:hAnsi="Helvetica"/>
          <w:lang w:val="en-GB"/>
        </w:rPr>
        <w:t xml:space="preserve">, B. </w:t>
      </w:r>
      <w:proofErr w:type="spellStart"/>
      <w:r>
        <w:rPr>
          <w:rFonts w:ascii="Helvetica" w:hAnsi="Helvetica"/>
          <w:lang w:val="en-GB"/>
        </w:rPr>
        <w:t>Verlaat</w:t>
      </w:r>
      <w:proofErr w:type="spellEnd"/>
      <w:r>
        <w:rPr>
          <w:rFonts w:ascii="Helvetica" w:hAnsi="Helvetica"/>
          <w:lang w:val="en-GB"/>
        </w:rPr>
        <w:t xml:space="preserve">, P. </w:t>
      </w:r>
      <w:proofErr w:type="spellStart"/>
      <w:r>
        <w:rPr>
          <w:rFonts w:ascii="Helvetica" w:hAnsi="Helvetica"/>
          <w:lang w:val="en-GB"/>
        </w:rPr>
        <w:t>Petagna</w:t>
      </w:r>
      <w:proofErr w:type="spellEnd"/>
    </w:p>
    <w:p w:rsidR="00FE4B04" w:rsidRDefault="00FE4B04" w:rsidP="00FE4B04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Vienna: M. </w:t>
      </w:r>
      <w:proofErr w:type="spellStart"/>
      <w:r>
        <w:rPr>
          <w:rFonts w:ascii="Helvetica" w:hAnsi="Helvetica"/>
          <w:lang w:val="en-GB"/>
        </w:rPr>
        <w:t>Friedl</w:t>
      </w:r>
      <w:proofErr w:type="spellEnd"/>
      <w:r>
        <w:rPr>
          <w:rFonts w:ascii="Helvetica" w:hAnsi="Helvetica"/>
          <w:lang w:val="en-GB"/>
        </w:rPr>
        <w:t xml:space="preserve">, I. </w:t>
      </w:r>
      <w:proofErr w:type="spellStart"/>
      <w:r>
        <w:rPr>
          <w:rFonts w:ascii="Helvetica" w:hAnsi="Helvetica"/>
          <w:lang w:val="en-GB"/>
        </w:rPr>
        <w:t>Gfall</w:t>
      </w:r>
      <w:proofErr w:type="spellEnd"/>
    </w:p>
    <w:p w:rsidR="00FE4B04" w:rsidRDefault="00FE4B04" w:rsidP="00FE4B04">
      <w:pPr>
        <w:ind w:left="720"/>
        <w:rPr>
          <w:rFonts w:ascii="Helvetica" w:hAnsi="Helvetica"/>
        </w:rPr>
      </w:pPr>
      <w:proofErr w:type="spellStart"/>
      <w:r w:rsidRPr="00FE4B04">
        <w:rPr>
          <w:rFonts w:ascii="Helvetica" w:hAnsi="Helvetica"/>
        </w:rPr>
        <w:t>Karsruhe</w:t>
      </w:r>
      <w:proofErr w:type="spellEnd"/>
      <w:r w:rsidRPr="00FE4B04">
        <w:rPr>
          <w:rFonts w:ascii="Helvetica" w:hAnsi="Helvetica"/>
        </w:rPr>
        <w:t>: T. Müller, H.-J. S</w:t>
      </w:r>
      <w:r>
        <w:rPr>
          <w:rFonts w:ascii="Helvetica" w:hAnsi="Helvetica"/>
        </w:rPr>
        <w:t>imonis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  <w:r w:rsidRPr="00FE4B04">
        <w:rPr>
          <w:rFonts w:ascii="Helvetica" w:hAnsi="Helvetica"/>
          <w:lang w:val="en-US"/>
        </w:rPr>
        <w:t>MPI: C. K</w:t>
      </w:r>
      <w:r>
        <w:rPr>
          <w:rFonts w:ascii="Helvetica" w:hAnsi="Helvetica"/>
          <w:lang w:val="en-US"/>
        </w:rPr>
        <w:t>iesling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The conclusions are (H. </w:t>
      </w:r>
      <w:proofErr w:type="spellStart"/>
      <w:r>
        <w:rPr>
          <w:rFonts w:ascii="Helvetica" w:hAnsi="Helvetica"/>
          <w:lang w:val="en-US"/>
        </w:rPr>
        <w:t>Postema</w:t>
      </w:r>
      <w:proofErr w:type="spellEnd"/>
      <w:r>
        <w:rPr>
          <w:rFonts w:ascii="Helvetica" w:hAnsi="Helvetica"/>
          <w:lang w:val="en-US"/>
        </w:rPr>
        <w:t>):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</w:p>
    <w:p w:rsidR="005174FA" w:rsidRPr="005174FA" w:rsidRDefault="00FE4B04" w:rsidP="005174FA">
      <w:pPr>
        <w:pStyle w:val="ListParagraph"/>
        <w:numPr>
          <w:ilvl w:val="0"/>
          <w:numId w:val="34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One system of 1-2 kW (like the system at CERN) can serve both PXD and SVD (with independent piping and regulation)</w:t>
      </w:r>
      <w:r w:rsidR="005174FA">
        <w:rPr>
          <w:rFonts w:ascii="Helvetica" w:hAnsi="Helvetica"/>
          <w:lang w:val="en-US"/>
        </w:rPr>
        <w:t>.</w:t>
      </w:r>
    </w:p>
    <w:p w:rsidR="005174FA" w:rsidRPr="005174FA" w:rsidRDefault="00FE4B04" w:rsidP="005174FA">
      <w:pPr>
        <w:pStyle w:val="ListParagraph"/>
        <w:numPr>
          <w:ilvl w:val="0"/>
          <w:numId w:val="34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Such a system can be built within one year (with sufficient manpower)</w:t>
      </w:r>
      <w:r w:rsidR="005174FA">
        <w:rPr>
          <w:rFonts w:ascii="Helvetica" w:hAnsi="Helvetica"/>
          <w:lang w:val="en-US"/>
        </w:rPr>
        <w:t>.</w:t>
      </w:r>
    </w:p>
    <w:p w:rsidR="005174FA" w:rsidRPr="005174FA" w:rsidRDefault="00FE4B04" w:rsidP="005174FA">
      <w:pPr>
        <w:pStyle w:val="ListParagraph"/>
        <w:numPr>
          <w:ilvl w:val="0"/>
          <w:numId w:val="34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However, CERN/NIKHEF does not have sufficient manpower to do this</w:t>
      </w:r>
      <w:r w:rsidR="005174FA">
        <w:rPr>
          <w:rFonts w:ascii="Helvetica" w:hAnsi="Helvetica"/>
          <w:lang w:val="en-US"/>
        </w:rPr>
        <w:t>.</w:t>
      </w:r>
    </w:p>
    <w:p w:rsidR="00FE4B04" w:rsidRPr="005174FA" w:rsidRDefault="00FE4B04" w:rsidP="005174FA">
      <w:pPr>
        <w:pStyle w:val="ListParagraph"/>
        <w:numPr>
          <w:ilvl w:val="0"/>
          <w:numId w:val="34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Needed is one skilled person to supervise the construction by members of the CERN workshops (with help of the CERN/NIKHEF crew)</w:t>
      </w:r>
      <w:r w:rsidR="005174FA">
        <w:rPr>
          <w:rFonts w:ascii="Helvetica" w:hAnsi="Helvetica"/>
          <w:lang w:val="en-US"/>
        </w:rPr>
        <w:t>.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situation is that: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</w:p>
    <w:p w:rsidR="00FE4B04" w:rsidRPr="005174FA" w:rsidRDefault="00FE4B04" w:rsidP="005174FA">
      <w:pPr>
        <w:pStyle w:val="ListParagraph"/>
        <w:numPr>
          <w:ilvl w:val="0"/>
          <w:numId w:val="35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We need such a system within a year</w:t>
      </w:r>
      <w:r w:rsidR="005174FA">
        <w:rPr>
          <w:rFonts w:ascii="Helvetica" w:hAnsi="Helvetica"/>
          <w:lang w:val="en-US"/>
        </w:rPr>
        <w:t>.</w:t>
      </w:r>
    </w:p>
    <w:p w:rsidR="00FE4B04" w:rsidRPr="005174FA" w:rsidRDefault="00FE4B04" w:rsidP="005174FA">
      <w:pPr>
        <w:pStyle w:val="ListParagraph"/>
        <w:numPr>
          <w:ilvl w:val="0"/>
          <w:numId w:val="35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We need to address compatibility with KEK rules very early</w:t>
      </w:r>
      <w:r w:rsidR="005174FA">
        <w:rPr>
          <w:rFonts w:ascii="Helvetica" w:hAnsi="Helvetica"/>
          <w:lang w:val="en-US"/>
        </w:rPr>
        <w:t>.</w:t>
      </w:r>
    </w:p>
    <w:p w:rsidR="00FE4B04" w:rsidRPr="005174FA" w:rsidRDefault="00FE4B04" w:rsidP="005174FA">
      <w:pPr>
        <w:pStyle w:val="ListParagraph"/>
        <w:numPr>
          <w:ilvl w:val="0"/>
          <w:numId w:val="35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The person needed is not available</w:t>
      </w:r>
      <w:r w:rsidR="005174FA">
        <w:rPr>
          <w:rFonts w:ascii="Helvetica" w:hAnsi="Helvetica"/>
          <w:lang w:val="en-US"/>
        </w:rPr>
        <w:t>.</w:t>
      </w:r>
    </w:p>
    <w:p w:rsidR="00FE4B04" w:rsidRPr="005174FA" w:rsidRDefault="00FE4B04" w:rsidP="005174FA">
      <w:pPr>
        <w:pStyle w:val="ListParagraph"/>
        <w:numPr>
          <w:ilvl w:val="0"/>
          <w:numId w:val="35"/>
        </w:numPr>
        <w:rPr>
          <w:rFonts w:ascii="Helvetica" w:hAnsi="Helvetica"/>
          <w:lang w:val="en-US"/>
        </w:rPr>
      </w:pPr>
      <w:r w:rsidRPr="005174FA">
        <w:rPr>
          <w:rFonts w:ascii="Helvetica" w:hAnsi="Helvetica"/>
          <w:lang w:val="en-US"/>
        </w:rPr>
        <w:t>No group in the DEPFET collaboration is prepared to do this task</w:t>
      </w:r>
      <w:r w:rsidR="005174FA">
        <w:rPr>
          <w:rFonts w:ascii="Helvetica" w:hAnsi="Helvetica"/>
          <w:lang w:val="en-US"/>
        </w:rPr>
        <w:t>.</w:t>
      </w:r>
    </w:p>
    <w:p w:rsidR="00FE4B04" w:rsidRDefault="00FE4B04" w:rsidP="00FE4B04">
      <w:pPr>
        <w:ind w:left="720"/>
        <w:rPr>
          <w:rFonts w:ascii="Helvetica" w:hAnsi="Helvetica"/>
          <w:lang w:val="en-US"/>
        </w:rPr>
      </w:pPr>
    </w:p>
    <w:p w:rsidR="00FE4B04" w:rsidRDefault="005174FA" w:rsidP="00FE4B04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Christian’s proposal is that </w:t>
      </w:r>
      <w:proofErr w:type="spellStart"/>
      <w:r>
        <w:rPr>
          <w:rFonts w:ascii="Helvetica" w:hAnsi="Helvetica"/>
          <w:lang w:val="en-US"/>
        </w:rPr>
        <w:t>Imanuel</w:t>
      </w:r>
      <w:proofErr w:type="spellEnd"/>
      <w:r>
        <w:rPr>
          <w:rFonts w:ascii="Helvetica" w:hAnsi="Helvetica"/>
          <w:lang w:val="en-US"/>
        </w:rPr>
        <w:t xml:space="preserve"> Gfall could work at CERN together with a technician from MPI (who seems to be available)</w:t>
      </w:r>
    </w:p>
    <w:p w:rsidR="005174FA" w:rsidRDefault="005174FA" w:rsidP="00FE4B04">
      <w:pPr>
        <w:ind w:left="720"/>
        <w:rPr>
          <w:rFonts w:ascii="Helvetica" w:hAnsi="Helvetica"/>
          <w:lang w:val="en-US"/>
        </w:rPr>
      </w:pPr>
    </w:p>
    <w:p w:rsidR="005174FA" w:rsidRPr="00FE4B04" w:rsidRDefault="005174FA" w:rsidP="00FE4B04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Christian has a list of components which he can send to KEK </w:t>
      </w:r>
      <w:proofErr w:type="spellStart"/>
      <w:r>
        <w:rPr>
          <w:rFonts w:ascii="Helvetica" w:hAnsi="Helvetica"/>
          <w:lang w:val="en-US"/>
        </w:rPr>
        <w:t>to</w:t>
      </w:r>
      <w:proofErr w:type="spellEnd"/>
      <w:r>
        <w:rPr>
          <w:rFonts w:ascii="Helvetica" w:hAnsi="Helvetica"/>
          <w:lang w:val="en-US"/>
        </w:rPr>
        <w:t xml:space="preserve"> check for compatibility and safety issues (However, </w:t>
      </w:r>
      <w:proofErr w:type="spellStart"/>
      <w:r>
        <w:rPr>
          <w:rFonts w:ascii="Helvetica" w:hAnsi="Helvetica"/>
          <w:lang w:val="en-US"/>
        </w:rPr>
        <w:t>Shuji</w:t>
      </w:r>
      <w:proofErr w:type="spellEnd"/>
      <w:r>
        <w:rPr>
          <w:rFonts w:ascii="Helvetica" w:hAnsi="Helvetica"/>
          <w:lang w:val="en-US"/>
        </w:rPr>
        <w:t>-san has doubts whether this can be done in the near future since people will be occupied with repair work after the earthquake)</w:t>
      </w:r>
    </w:p>
    <w:p w:rsidR="00FE4B04" w:rsidRPr="00FE4B04" w:rsidRDefault="00FE4B04" w:rsidP="00FE4B04">
      <w:pPr>
        <w:rPr>
          <w:rFonts w:ascii="Helvetica" w:hAnsi="Helvetica"/>
          <w:lang w:val="en-US"/>
        </w:rPr>
      </w:pPr>
    </w:p>
    <w:p w:rsidR="00B44F90" w:rsidRPr="005174FA" w:rsidRDefault="0044013B" w:rsidP="00C66630">
      <w:pPr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5174FA">
        <w:rPr>
          <w:rFonts w:ascii="Helvetica" w:hAnsi="Helvetica"/>
          <w:b/>
          <w:lang w:val="en-GB"/>
        </w:rPr>
        <w:t xml:space="preserve">DCD-B characterisation in Bonn </w:t>
      </w:r>
      <w:r w:rsidR="00B44F90" w:rsidRPr="005174FA">
        <w:rPr>
          <w:rFonts w:ascii="Helvetica" w:hAnsi="Helvetica"/>
          <w:b/>
          <w:lang w:val="en-GB"/>
        </w:rPr>
        <w:t>(</w:t>
      </w:r>
      <w:proofErr w:type="spellStart"/>
      <w:r w:rsidR="00B44F90" w:rsidRPr="005174FA">
        <w:rPr>
          <w:rFonts w:ascii="Helvetica" w:hAnsi="Helvetica"/>
          <w:b/>
          <w:lang w:val="en-GB"/>
        </w:rPr>
        <w:t>Florian</w:t>
      </w:r>
      <w:proofErr w:type="spellEnd"/>
      <w:r w:rsidRPr="005174FA">
        <w:rPr>
          <w:rFonts w:ascii="Helvetica" w:hAnsi="Helvetica"/>
          <w:b/>
          <w:lang w:val="en-GB"/>
        </w:rPr>
        <w:t xml:space="preserve"> </w:t>
      </w:r>
      <w:proofErr w:type="spellStart"/>
      <w:r w:rsidRPr="005174FA">
        <w:rPr>
          <w:rFonts w:ascii="Helvetica" w:hAnsi="Helvetica"/>
          <w:b/>
          <w:lang w:val="en-GB"/>
        </w:rPr>
        <w:t>Lütticke</w:t>
      </w:r>
      <w:proofErr w:type="spellEnd"/>
      <w:r w:rsidR="00B44F90" w:rsidRPr="005174FA">
        <w:rPr>
          <w:rFonts w:ascii="Helvetica" w:hAnsi="Helvetica"/>
          <w:b/>
          <w:lang w:val="en-GB"/>
        </w:rPr>
        <w:t>)</w:t>
      </w:r>
    </w:p>
    <w:p w:rsidR="005174FA" w:rsidRDefault="005174FA" w:rsidP="005174FA">
      <w:pPr>
        <w:rPr>
          <w:rFonts w:ascii="Helvetica" w:hAnsi="Helvetica"/>
          <w:lang w:val="en-GB"/>
        </w:rPr>
      </w:pPr>
    </w:p>
    <w:p w:rsidR="005174FA" w:rsidRDefault="005174FA" w:rsidP="005174FA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Test of the DCD-B were preformed in Bonn with hybrid 4.1 (without DEPFET matrix). </w:t>
      </w:r>
      <w:r w:rsidR="00672CDC">
        <w:rPr>
          <w:rFonts w:ascii="Helvetica" w:hAnsi="Helvetica"/>
          <w:lang w:val="en-GB"/>
        </w:rPr>
        <w:t xml:space="preserve">Clock frequency was 100 MHz (320 ns sampling time). The first test showed strong gradients in the noise and gain across the chip. This was traced to a bad bond connection of the power lines. When this was fixed, the performance got reasonably uniform. </w:t>
      </w:r>
      <w:proofErr w:type="gramStart"/>
      <w:r w:rsidR="00672CDC">
        <w:rPr>
          <w:rFonts w:ascii="Helvetica" w:hAnsi="Helvetica"/>
          <w:lang w:val="en-GB"/>
        </w:rPr>
        <w:t>When measuring the noise strange structures (at ADC values .5 and 1) were observed.</w:t>
      </w:r>
      <w:proofErr w:type="gramEnd"/>
      <w:r w:rsidR="00672CDC">
        <w:rPr>
          <w:rFonts w:ascii="Helvetica" w:hAnsi="Helvetica"/>
          <w:lang w:val="en-GB"/>
        </w:rPr>
        <w:t xml:space="preserve"> This may be caused </w:t>
      </w:r>
      <w:proofErr w:type="gramStart"/>
      <w:r w:rsidR="00672CDC">
        <w:rPr>
          <w:rFonts w:ascii="Helvetica" w:hAnsi="Helvetica"/>
          <w:lang w:val="en-GB"/>
        </w:rPr>
        <w:t>by  steps</w:t>
      </w:r>
      <w:proofErr w:type="gramEnd"/>
      <w:r w:rsidR="00672CDC">
        <w:rPr>
          <w:rFonts w:ascii="Helvetica" w:hAnsi="Helvetica"/>
          <w:lang w:val="en-GB"/>
        </w:rPr>
        <w:t xml:space="preserve"> in the ADC response (missing ADC values). A scan of ADC values shows that certain values never occur.</w:t>
      </w:r>
    </w:p>
    <w:p w:rsidR="00672CDC" w:rsidRDefault="00672CDC" w:rsidP="005174FA">
      <w:pPr>
        <w:ind w:left="708"/>
        <w:rPr>
          <w:rFonts w:ascii="Helvetica" w:hAnsi="Helvetica"/>
          <w:lang w:val="en-GB"/>
        </w:rPr>
      </w:pPr>
    </w:p>
    <w:p w:rsidR="00B44F90" w:rsidRPr="00027ADF" w:rsidRDefault="0044013B" w:rsidP="00C66630">
      <w:pPr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027ADF">
        <w:rPr>
          <w:rFonts w:ascii="Helvetica" w:hAnsi="Helvetica"/>
          <w:b/>
          <w:lang w:val="en-GB"/>
        </w:rPr>
        <w:t>DCD-</w:t>
      </w:r>
      <w:proofErr w:type="spellStart"/>
      <w:r w:rsidRPr="00027ADF">
        <w:rPr>
          <w:rFonts w:ascii="Helvetica" w:hAnsi="Helvetica"/>
          <w:b/>
          <w:lang w:val="en-GB"/>
        </w:rPr>
        <w:t>Testchip</w:t>
      </w:r>
      <w:proofErr w:type="spellEnd"/>
      <w:r w:rsidRPr="00027ADF">
        <w:rPr>
          <w:rFonts w:ascii="Helvetica" w:hAnsi="Helvetica"/>
          <w:b/>
          <w:lang w:val="en-GB"/>
        </w:rPr>
        <w:t xml:space="preserve"> measurements </w:t>
      </w:r>
      <w:r w:rsidR="00B44F90" w:rsidRPr="00027ADF">
        <w:rPr>
          <w:rFonts w:ascii="Helvetica" w:hAnsi="Helvetica"/>
          <w:b/>
          <w:lang w:val="en-GB"/>
        </w:rPr>
        <w:t xml:space="preserve">(Christian </w:t>
      </w:r>
      <w:proofErr w:type="spellStart"/>
      <w:r w:rsidR="00B44F90" w:rsidRPr="00027ADF">
        <w:rPr>
          <w:rFonts w:ascii="Helvetica" w:hAnsi="Helvetica"/>
          <w:b/>
          <w:lang w:val="en-GB"/>
        </w:rPr>
        <w:t>Kreidl</w:t>
      </w:r>
      <w:proofErr w:type="spellEnd"/>
      <w:r w:rsidR="00B44F90" w:rsidRPr="00027ADF">
        <w:rPr>
          <w:rFonts w:ascii="Helvetica" w:hAnsi="Helvetica"/>
          <w:b/>
          <w:lang w:val="en-GB"/>
        </w:rPr>
        <w:t>)</w:t>
      </w:r>
    </w:p>
    <w:p w:rsidR="00672CDC" w:rsidRDefault="00672CDC" w:rsidP="00672CDC">
      <w:pPr>
        <w:ind w:left="720"/>
        <w:rPr>
          <w:rFonts w:ascii="Helvetica" w:hAnsi="Helvetica"/>
          <w:lang w:val="en-GB"/>
        </w:rPr>
      </w:pPr>
    </w:p>
    <w:p w:rsidR="00672CDC" w:rsidRDefault="00672CDC" w:rsidP="00672CDC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The DCD Test chip works well up to 400 MHz clock frequency (80 ns sampling rate). Note: the required rate is 105 ns. Noise is very good (30 – 54 </w:t>
      </w:r>
      <w:proofErr w:type="spellStart"/>
      <w:proofErr w:type="gramStart"/>
      <w:r>
        <w:rPr>
          <w:rFonts w:ascii="Helvetica" w:hAnsi="Helvetica"/>
          <w:lang w:val="en-GB"/>
        </w:rPr>
        <w:t>nA</w:t>
      </w:r>
      <w:proofErr w:type="spellEnd"/>
      <w:proofErr w:type="gramEnd"/>
      <w:r>
        <w:rPr>
          <w:rFonts w:ascii="Helvetica" w:hAnsi="Helvetica"/>
          <w:lang w:val="en-GB"/>
        </w:rPr>
        <w:t>). The plan is to sub</w:t>
      </w:r>
      <w:r w:rsidR="00027ADF">
        <w:rPr>
          <w:rFonts w:ascii="Helvetica" w:hAnsi="Helvetica"/>
          <w:lang w:val="en-GB"/>
        </w:rPr>
        <w:t xml:space="preserve">mit the full chip in two weeks (expected back in &gt;5 months – including bumping). The work is now concentrating on yield and debugging features will be added. </w:t>
      </w:r>
    </w:p>
    <w:p w:rsidR="00027ADF" w:rsidRDefault="00027ADF" w:rsidP="00027ADF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lastRenderedPageBreak/>
        <w:t xml:space="preserve">The footprint will not change with respect to the old DCD-B. The JTAG reset will now be compatible with DHP and switcher. </w:t>
      </w:r>
    </w:p>
    <w:p w:rsidR="00027ADF" w:rsidRDefault="00027ADF" w:rsidP="00027ADF">
      <w:pPr>
        <w:ind w:left="720"/>
        <w:rPr>
          <w:rFonts w:ascii="Helvetica" w:hAnsi="Helvetica"/>
          <w:lang w:val="en-GB"/>
        </w:rPr>
      </w:pPr>
    </w:p>
    <w:p w:rsidR="00C66630" w:rsidRDefault="00C66630" w:rsidP="00C66630">
      <w:pPr>
        <w:numPr>
          <w:ilvl w:val="0"/>
          <w:numId w:val="26"/>
        </w:numPr>
        <w:rPr>
          <w:rFonts w:ascii="Helvetica" w:hAnsi="Helvetica"/>
          <w:b/>
          <w:lang w:val="en-GB"/>
        </w:rPr>
      </w:pPr>
      <w:r w:rsidRPr="00027ADF">
        <w:rPr>
          <w:rFonts w:ascii="Helvetica" w:hAnsi="Helvetica"/>
          <w:b/>
          <w:lang w:val="en-GB"/>
        </w:rPr>
        <w:t>AOB</w:t>
      </w:r>
    </w:p>
    <w:p w:rsidR="00027ADF" w:rsidRPr="00027ADF" w:rsidRDefault="00027ADF" w:rsidP="00027ADF">
      <w:pPr>
        <w:ind w:left="720"/>
        <w:rPr>
          <w:rFonts w:ascii="Helvetica" w:hAnsi="Helvetica"/>
          <w:b/>
          <w:lang w:val="en-GB"/>
        </w:rPr>
      </w:pPr>
    </w:p>
    <w:p w:rsidR="00B44F90" w:rsidRDefault="00027ADF" w:rsidP="00B44F90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DHP 0.2 is prepared for submission in May. Hans </w:t>
      </w:r>
      <w:proofErr w:type="spellStart"/>
      <w:r>
        <w:rPr>
          <w:rFonts w:ascii="Helvetica" w:hAnsi="Helvetica"/>
          <w:lang w:val="en-GB"/>
        </w:rPr>
        <w:t>Krüger</w:t>
      </w:r>
      <w:proofErr w:type="spellEnd"/>
      <w:r>
        <w:rPr>
          <w:rFonts w:ascii="Helvetica" w:hAnsi="Helvetica"/>
          <w:lang w:val="en-GB"/>
        </w:rPr>
        <w:t xml:space="preserve"> asked Rainer for the GDS file of the footprint (metal I) on the</w:t>
      </w:r>
      <w:r w:rsidR="00B44F90">
        <w:rPr>
          <w:rFonts w:ascii="Helvetica" w:hAnsi="Helvetica"/>
          <w:lang w:val="en-GB"/>
        </w:rPr>
        <w:t xml:space="preserve"> DEPFET</w:t>
      </w:r>
      <w:r>
        <w:rPr>
          <w:rFonts w:ascii="Helvetica" w:hAnsi="Helvetica"/>
          <w:lang w:val="en-GB"/>
        </w:rPr>
        <w:t xml:space="preserve"> PXD 6 matrices. </w:t>
      </w:r>
    </w:p>
    <w:p w:rsidR="00027ADF" w:rsidRDefault="00027ADF" w:rsidP="00B44F90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Column switching will be the same as for DCD-RO.</w:t>
      </w:r>
    </w:p>
    <w:p w:rsidR="00027ADF" w:rsidRDefault="00027ADF" w:rsidP="00B44F90">
      <w:pPr>
        <w:ind w:left="720"/>
        <w:rPr>
          <w:rFonts w:ascii="Helvetica" w:hAnsi="Helvetica"/>
          <w:lang w:val="en-GB"/>
        </w:rPr>
      </w:pPr>
    </w:p>
    <w:p w:rsidR="00B44F90" w:rsidRPr="00C66630" w:rsidRDefault="00B44F90" w:rsidP="00B44F90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Electrical </w:t>
      </w:r>
      <w:r w:rsidR="00027ADF">
        <w:rPr>
          <w:rFonts w:ascii="Helvetica" w:hAnsi="Helvetica"/>
          <w:lang w:val="en-GB"/>
        </w:rPr>
        <w:t>module will be designed for DHP 0.2. A f</w:t>
      </w:r>
      <w:r>
        <w:rPr>
          <w:rFonts w:ascii="Helvetica" w:hAnsi="Helvetica"/>
          <w:lang w:val="en-GB"/>
        </w:rPr>
        <w:t xml:space="preserve">ull size </w:t>
      </w:r>
      <w:r w:rsidR="00027ADF">
        <w:rPr>
          <w:rFonts w:ascii="Helvetica" w:hAnsi="Helvetica"/>
          <w:lang w:val="en-GB"/>
        </w:rPr>
        <w:t xml:space="preserve">DHP </w:t>
      </w:r>
      <w:r>
        <w:rPr>
          <w:rFonts w:ascii="Helvetica" w:hAnsi="Helvetica"/>
          <w:lang w:val="en-GB"/>
        </w:rPr>
        <w:t xml:space="preserve">will only be available </w:t>
      </w:r>
      <w:r w:rsidR="00027ADF">
        <w:rPr>
          <w:rFonts w:ascii="Helvetica" w:hAnsi="Helvetica"/>
          <w:lang w:val="en-GB"/>
        </w:rPr>
        <w:t xml:space="preserve">end of 2012. </w:t>
      </w:r>
    </w:p>
    <w:p w:rsidR="00A81337" w:rsidRDefault="00A81337" w:rsidP="00F116EA">
      <w:pPr>
        <w:rPr>
          <w:rFonts w:ascii="Helvetica" w:hAnsi="Helvetica"/>
          <w:lang w:val="en-GB"/>
        </w:rPr>
      </w:pPr>
    </w:p>
    <w:p w:rsidR="00027ADF" w:rsidRDefault="00027ADF" w:rsidP="00027ADF">
      <w:pPr>
        <w:ind w:left="705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In order to accelerate tests of the mounting of the </w:t>
      </w:r>
      <w:proofErr w:type="spellStart"/>
      <w:r>
        <w:rPr>
          <w:rFonts w:ascii="Helvetica" w:hAnsi="Helvetica"/>
          <w:lang w:val="en-GB"/>
        </w:rPr>
        <w:t>Kapton</w:t>
      </w:r>
      <w:proofErr w:type="spellEnd"/>
      <w:r>
        <w:rPr>
          <w:rFonts w:ascii="Helvetica" w:hAnsi="Helvetica"/>
          <w:lang w:val="en-GB"/>
        </w:rPr>
        <w:t xml:space="preserve"> on the EOS it was decided to order additional (but short) </w:t>
      </w:r>
      <w:proofErr w:type="spellStart"/>
      <w:r>
        <w:rPr>
          <w:rFonts w:ascii="Helvetica" w:hAnsi="Helvetica"/>
          <w:lang w:val="en-GB"/>
        </w:rPr>
        <w:t>Kapton</w:t>
      </w:r>
      <w:proofErr w:type="spellEnd"/>
      <w:r>
        <w:rPr>
          <w:rFonts w:ascii="Helvetica" w:hAnsi="Helvetica"/>
          <w:lang w:val="en-GB"/>
        </w:rPr>
        <w:t xml:space="preserve"> tapes from the German supplier (which has a faster turnaround than the Japanese supplier) </w:t>
      </w:r>
    </w:p>
    <w:p w:rsidR="00A81337" w:rsidRDefault="00A81337" w:rsidP="00F116EA">
      <w:pPr>
        <w:rPr>
          <w:rFonts w:ascii="Helvetica" w:hAnsi="Helvetica"/>
          <w:lang w:val="en-GB"/>
        </w:rPr>
      </w:pPr>
    </w:p>
    <w:p w:rsidR="00545B07" w:rsidRPr="00837CAF" w:rsidRDefault="0044013B" w:rsidP="00027ADF">
      <w:pPr>
        <w:pStyle w:val="ListParagraph"/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Next meeting: April </w:t>
      </w:r>
      <w:r w:rsidR="00507CFC">
        <w:rPr>
          <w:rFonts w:ascii="Helvetica" w:hAnsi="Helvetica"/>
          <w:lang w:val="en-GB"/>
        </w:rPr>
        <w:t>5 (Tuesday</w:t>
      </w:r>
      <w:r w:rsidR="004D5403">
        <w:rPr>
          <w:rFonts w:ascii="Helvetica" w:hAnsi="Helvetica"/>
          <w:lang w:val="en-GB"/>
        </w:rPr>
        <w:t>)</w:t>
      </w:r>
      <w:r w:rsidR="00545B07" w:rsidRPr="00837CAF">
        <w:rPr>
          <w:rFonts w:ascii="Helvetica" w:hAnsi="Helvetica"/>
          <w:lang w:val="en-GB"/>
        </w:rPr>
        <w:t xml:space="preserve"> 10:00</w:t>
      </w:r>
      <w:r w:rsidR="00E34D14" w:rsidRPr="00837CAF">
        <w:rPr>
          <w:rFonts w:ascii="Helvetica" w:hAnsi="Helvetica"/>
          <w:lang w:val="en-GB"/>
        </w:rPr>
        <w:t xml:space="preserve"> </w:t>
      </w:r>
    </w:p>
    <w:p w:rsidR="00545B07" w:rsidRDefault="00545B07" w:rsidP="00545B07">
      <w:pPr>
        <w:rPr>
          <w:rFonts w:ascii="Helvetica" w:hAnsi="Helvetica"/>
          <w:lang w:val="en-GB"/>
        </w:rPr>
      </w:pPr>
    </w:p>
    <w:p w:rsidR="009A66C2" w:rsidRPr="009A66C2" w:rsidRDefault="009A66C2" w:rsidP="009A66C2">
      <w:pPr>
        <w:ind w:left="708"/>
        <w:rPr>
          <w:rFonts w:ascii="Helvetica" w:hAnsi="Helvetica"/>
          <w:lang w:val="en-GB"/>
        </w:rPr>
      </w:pPr>
    </w:p>
    <w:sectPr w:rsidR="009A66C2" w:rsidRPr="009A66C2" w:rsidSect="00203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38"/>
    <w:multiLevelType w:val="multilevel"/>
    <w:tmpl w:val="76B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0F5E"/>
    <w:multiLevelType w:val="multilevel"/>
    <w:tmpl w:val="97D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1CFD"/>
    <w:multiLevelType w:val="multilevel"/>
    <w:tmpl w:val="C05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15B9"/>
    <w:multiLevelType w:val="multilevel"/>
    <w:tmpl w:val="1A1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5D27"/>
    <w:multiLevelType w:val="multilevel"/>
    <w:tmpl w:val="F97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0053"/>
    <w:multiLevelType w:val="hybridMultilevel"/>
    <w:tmpl w:val="4CCC8FAA"/>
    <w:lvl w:ilvl="0" w:tplc="4E50E2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BB1061"/>
    <w:multiLevelType w:val="multilevel"/>
    <w:tmpl w:val="F26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93002"/>
    <w:multiLevelType w:val="hybridMultilevel"/>
    <w:tmpl w:val="8C92234C"/>
    <w:lvl w:ilvl="0" w:tplc="2E82A0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E1875"/>
    <w:multiLevelType w:val="multilevel"/>
    <w:tmpl w:val="069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24A79"/>
    <w:multiLevelType w:val="multilevel"/>
    <w:tmpl w:val="87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F792C"/>
    <w:multiLevelType w:val="hybridMultilevel"/>
    <w:tmpl w:val="FEF6BA66"/>
    <w:lvl w:ilvl="0" w:tplc="82044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90600"/>
    <w:multiLevelType w:val="multilevel"/>
    <w:tmpl w:val="BC7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804FD"/>
    <w:multiLevelType w:val="multilevel"/>
    <w:tmpl w:val="12C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16AB7"/>
    <w:multiLevelType w:val="hybridMultilevel"/>
    <w:tmpl w:val="9E20B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156D0"/>
    <w:multiLevelType w:val="hybridMultilevel"/>
    <w:tmpl w:val="7DB27A7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B6F10"/>
    <w:multiLevelType w:val="multilevel"/>
    <w:tmpl w:val="84C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F4EA3"/>
    <w:multiLevelType w:val="hybridMultilevel"/>
    <w:tmpl w:val="FCACE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06CE"/>
    <w:multiLevelType w:val="multilevel"/>
    <w:tmpl w:val="502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739D7"/>
    <w:multiLevelType w:val="hybridMultilevel"/>
    <w:tmpl w:val="8A0C92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0B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C63EEA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A4A4C"/>
    <w:multiLevelType w:val="hybridMultilevel"/>
    <w:tmpl w:val="24A65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F6DF9"/>
    <w:multiLevelType w:val="multilevel"/>
    <w:tmpl w:val="68F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692AC5"/>
    <w:multiLevelType w:val="hybridMultilevel"/>
    <w:tmpl w:val="EEDE71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F92171"/>
    <w:multiLevelType w:val="hybridMultilevel"/>
    <w:tmpl w:val="92428406"/>
    <w:lvl w:ilvl="0" w:tplc="650E4C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B0737"/>
    <w:multiLevelType w:val="hybridMultilevel"/>
    <w:tmpl w:val="26EEBC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301D"/>
    <w:multiLevelType w:val="hybridMultilevel"/>
    <w:tmpl w:val="249CC3C8"/>
    <w:lvl w:ilvl="0" w:tplc="7E249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77E06"/>
    <w:multiLevelType w:val="multilevel"/>
    <w:tmpl w:val="E22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14C64"/>
    <w:multiLevelType w:val="hybridMultilevel"/>
    <w:tmpl w:val="619AC89C"/>
    <w:lvl w:ilvl="0" w:tplc="1654141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A7460AE"/>
    <w:multiLevelType w:val="multilevel"/>
    <w:tmpl w:val="5C0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46512"/>
    <w:multiLevelType w:val="hybridMultilevel"/>
    <w:tmpl w:val="4F4ECE32"/>
    <w:lvl w:ilvl="0" w:tplc="C570E68C">
      <w:start w:val="3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039294C"/>
    <w:multiLevelType w:val="hybridMultilevel"/>
    <w:tmpl w:val="488A51C4"/>
    <w:lvl w:ilvl="0" w:tplc="DCDEAFFE">
      <w:start w:val="3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00E7D"/>
    <w:multiLevelType w:val="hybridMultilevel"/>
    <w:tmpl w:val="1A4C4DDC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515BC"/>
    <w:multiLevelType w:val="hybridMultilevel"/>
    <w:tmpl w:val="20D25DD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8A17E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7423A"/>
    <w:multiLevelType w:val="hybridMultilevel"/>
    <w:tmpl w:val="CF28E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B0281"/>
    <w:multiLevelType w:val="hybridMultilevel"/>
    <w:tmpl w:val="8F9270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FD7A6D"/>
    <w:multiLevelType w:val="hybridMultilevel"/>
    <w:tmpl w:val="E07A2910"/>
    <w:lvl w:ilvl="0" w:tplc="04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8"/>
  </w:num>
  <w:num w:numId="5">
    <w:abstractNumId w:val="31"/>
  </w:num>
  <w:num w:numId="6">
    <w:abstractNumId w:val="30"/>
  </w:num>
  <w:num w:numId="7">
    <w:abstractNumId w:val="29"/>
  </w:num>
  <w:num w:numId="8">
    <w:abstractNumId w:val="11"/>
  </w:num>
  <w:num w:numId="9">
    <w:abstractNumId w:val="15"/>
  </w:num>
  <w:num w:numId="10">
    <w:abstractNumId w:val="26"/>
  </w:num>
  <w:num w:numId="11">
    <w:abstractNumId w:val="28"/>
  </w:num>
  <w:num w:numId="12">
    <w:abstractNumId w:val="5"/>
  </w:num>
  <w:num w:numId="13">
    <w:abstractNumId w:val="20"/>
  </w:num>
  <w:num w:numId="14">
    <w:abstractNumId w:val="0"/>
  </w:num>
  <w:num w:numId="15">
    <w:abstractNumId w:val="25"/>
  </w:num>
  <w:num w:numId="16">
    <w:abstractNumId w:val="16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27"/>
  </w:num>
  <w:num w:numId="24">
    <w:abstractNumId w:val="9"/>
  </w:num>
  <w:num w:numId="25">
    <w:abstractNumId w:val="7"/>
  </w:num>
  <w:num w:numId="26">
    <w:abstractNumId w:val="23"/>
  </w:num>
  <w:num w:numId="27">
    <w:abstractNumId w:val="10"/>
  </w:num>
  <w:num w:numId="28">
    <w:abstractNumId w:val="2"/>
  </w:num>
  <w:num w:numId="29">
    <w:abstractNumId w:val="32"/>
  </w:num>
  <w:num w:numId="30">
    <w:abstractNumId w:val="19"/>
  </w:num>
  <w:num w:numId="31">
    <w:abstractNumId w:val="6"/>
  </w:num>
  <w:num w:numId="32">
    <w:abstractNumId w:val="12"/>
  </w:num>
  <w:num w:numId="33">
    <w:abstractNumId w:val="8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32D40"/>
    <w:rsid w:val="00004889"/>
    <w:rsid w:val="0000682A"/>
    <w:rsid w:val="000109DC"/>
    <w:rsid w:val="00015C68"/>
    <w:rsid w:val="00015E80"/>
    <w:rsid w:val="00016068"/>
    <w:rsid w:val="00016D7A"/>
    <w:rsid w:val="00020999"/>
    <w:rsid w:val="00021290"/>
    <w:rsid w:val="00021905"/>
    <w:rsid w:val="00024F92"/>
    <w:rsid w:val="00027ADF"/>
    <w:rsid w:val="00035B34"/>
    <w:rsid w:val="00042095"/>
    <w:rsid w:val="0004619F"/>
    <w:rsid w:val="000472FD"/>
    <w:rsid w:val="00050364"/>
    <w:rsid w:val="00054A9C"/>
    <w:rsid w:val="00055AAF"/>
    <w:rsid w:val="00055E1F"/>
    <w:rsid w:val="0006146C"/>
    <w:rsid w:val="00065E35"/>
    <w:rsid w:val="00073872"/>
    <w:rsid w:val="0007499E"/>
    <w:rsid w:val="00081757"/>
    <w:rsid w:val="00084F55"/>
    <w:rsid w:val="00093DCF"/>
    <w:rsid w:val="000948DC"/>
    <w:rsid w:val="000A07D5"/>
    <w:rsid w:val="000A1A01"/>
    <w:rsid w:val="000A26B4"/>
    <w:rsid w:val="000A2972"/>
    <w:rsid w:val="000A3EFD"/>
    <w:rsid w:val="000A41E1"/>
    <w:rsid w:val="000A5B99"/>
    <w:rsid w:val="000A689C"/>
    <w:rsid w:val="000B1579"/>
    <w:rsid w:val="000B661B"/>
    <w:rsid w:val="000C547B"/>
    <w:rsid w:val="000C56DC"/>
    <w:rsid w:val="000C63EC"/>
    <w:rsid w:val="000C64FD"/>
    <w:rsid w:val="000C708A"/>
    <w:rsid w:val="000D04D9"/>
    <w:rsid w:val="000D180A"/>
    <w:rsid w:val="000D3185"/>
    <w:rsid w:val="000D5293"/>
    <w:rsid w:val="000E0A50"/>
    <w:rsid w:val="000E2468"/>
    <w:rsid w:val="000E36A1"/>
    <w:rsid w:val="000E481A"/>
    <w:rsid w:val="000E4DA4"/>
    <w:rsid w:val="000E60A4"/>
    <w:rsid w:val="000F02A0"/>
    <w:rsid w:val="000F3EF2"/>
    <w:rsid w:val="000F6F77"/>
    <w:rsid w:val="000F76D8"/>
    <w:rsid w:val="00100A4B"/>
    <w:rsid w:val="00101940"/>
    <w:rsid w:val="00103B01"/>
    <w:rsid w:val="00107E99"/>
    <w:rsid w:val="00114B54"/>
    <w:rsid w:val="001179E5"/>
    <w:rsid w:val="00120390"/>
    <w:rsid w:val="00120522"/>
    <w:rsid w:val="0012089D"/>
    <w:rsid w:val="00120BFC"/>
    <w:rsid w:val="0012477D"/>
    <w:rsid w:val="001249C4"/>
    <w:rsid w:val="00125228"/>
    <w:rsid w:val="001252AB"/>
    <w:rsid w:val="0012675D"/>
    <w:rsid w:val="00131A67"/>
    <w:rsid w:val="0013762D"/>
    <w:rsid w:val="0014065E"/>
    <w:rsid w:val="0014361F"/>
    <w:rsid w:val="0014756A"/>
    <w:rsid w:val="0014773F"/>
    <w:rsid w:val="00147D6D"/>
    <w:rsid w:val="001517F6"/>
    <w:rsid w:val="00151E6E"/>
    <w:rsid w:val="001520B9"/>
    <w:rsid w:val="001532E8"/>
    <w:rsid w:val="001543CD"/>
    <w:rsid w:val="0015633B"/>
    <w:rsid w:val="00156537"/>
    <w:rsid w:val="001604BA"/>
    <w:rsid w:val="001613AF"/>
    <w:rsid w:val="00161EF6"/>
    <w:rsid w:val="00163DB7"/>
    <w:rsid w:val="00164325"/>
    <w:rsid w:val="0016510C"/>
    <w:rsid w:val="001657EE"/>
    <w:rsid w:val="001679F9"/>
    <w:rsid w:val="0017190A"/>
    <w:rsid w:val="0017334D"/>
    <w:rsid w:val="00175D29"/>
    <w:rsid w:val="00176C82"/>
    <w:rsid w:val="0018142D"/>
    <w:rsid w:val="001823D0"/>
    <w:rsid w:val="00183967"/>
    <w:rsid w:val="00185CF1"/>
    <w:rsid w:val="001865B2"/>
    <w:rsid w:val="00187C58"/>
    <w:rsid w:val="00190E13"/>
    <w:rsid w:val="00197FBD"/>
    <w:rsid w:val="001A0837"/>
    <w:rsid w:val="001A2011"/>
    <w:rsid w:val="001A5F42"/>
    <w:rsid w:val="001A6719"/>
    <w:rsid w:val="001A79E0"/>
    <w:rsid w:val="001B0298"/>
    <w:rsid w:val="001B0E5D"/>
    <w:rsid w:val="001B1ABC"/>
    <w:rsid w:val="001B29C8"/>
    <w:rsid w:val="001B4872"/>
    <w:rsid w:val="001B5362"/>
    <w:rsid w:val="001B5512"/>
    <w:rsid w:val="001B6F11"/>
    <w:rsid w:val="001C017F"/>
    <w:rsid w:val="001C085F"/>
    <w:rsid w:val="001C0BBC"/>
    <w:rsid w:val="001C43BF"/>
    <w:rsid w:val="001C4D90"/>
    <w:rsid w:val="001C5D4A"/>
    <w:rsid w:val="001C6710"/>
    <w:rsid w:val="001D258F"/>
    <w:rsid w:val="001D4AB6"/>
    <w:rsid w:val="001D56FF"/>
    <w:rsid w:val="001D69A2"/>
    <w:rsid w:val="001E1326"/>
    <w:rsid w:val="001E1A05"/>
    <w:rsid w:val="001E2C17"/>
    <w:rsid w:val="001E3ACF"/>
    <w:rsid w:val="001E493B"/>
    <w:rsid w:val="001E4A87"/>
    <w:rsid w:val="001E5036"/>
    <w:rsid w:val="001E533D"/>
    <w:rsid w:val="001E59CF"/>
    <w:rsid w:val="001F089B"/>
    <w:rsid w:val="001F35FD"/>
    <w:rsid w:val="001F4991"/>
    <w:rsid w:val="002009D1"/>
    <w:rsid w:val="002009ED"/>
    <w:rsid w:val="0020202F"/>
    <w:rsid w:val="002032D0"/>
    <w:rsid w:val="00203578"/>
    <w:rsid w:val="0020469B"/>
    <w:rsid w:val="00204F54"/>
    <w:rsid w:val="00204F76"/>
    <w:rsid w:val="00206763"/>
    <w:rsid w:val="00206BA1"/>
    <w:rsid w:val="00210AA0"/>
    <w:rsid w:val="0021114E"/>
    <w:rsid w:val="00211272"/>
    <w:rsid w:val="002134FB"/>
    <w:rsid w:val="00214EDE"/>
    <w:rsid w:val="00226479"/>
    <w:rsid w:val="00227033"/>
    <w:rsid w:val="00227E4D"/>
    <w:rsid w:val="002317F2"/>
    <w:rsid w:val="00231926"/>
    <w:rsid w:val="00231CD9"/>
    <w:rsid w:val="00232261"/>
    <w:rsid w:val="00236F29"/>
    <w:rsid w:val="00241F98"/>
    <w:rsid w:val="00244F87"/>
    <w:rsid w:val="002465C8"/>
    <w:rsid w:val="00251FC6"/>
    <w:rsid w:val="002536EA"/>
    <w:rsid w:val="002540DF"/>
    <w:rsid w:val="002541FC"/>
    <w:rsid w:val="0025465A"/>
    <w:rsid w:val="00256ED6"/>
    <w:rsid w:val="0026020F"/>
    <w:rsid w:val="0026457F"/>
    <w:rsid w:val="002652A9"/>
    <w:rsid w:val="00267BA1"/>
    <w:rsid w:val="00267F97"/>
    <w:rsid w:val="00271EE2"/>
    <w:rsid w:val="002738AA"/>
    <w:rsid w:val="0027517E"/>
    <w:rsid w:val="002757AF"/>
    <w:rsid w:val="0028061F"/>
    <w:rsid w:val="00284F4A"/>
    <w:rsid w:val="00285550"/>
    <w:rsid w:val="002907FD"/>
    <w:rsid w:val="00291A38"/>
    <w:rsid w:val="002961F4"/>
    <w:rsid w:val="0029669F"/>
    <w:rsid w:val="002A0FCB"/>
    <w:rsid w:val="002A3729"/>
    <w:rsid w:val="002A5326"/>
    <w:rsid w:val="002A5566"/>
    <w:rsid w:val="002A6906"/>
    <w:rsid w:val="002B3C98"/>
    <w:rsid w:val="002B3D78"/>
    <w:rsid w:val="002B4ED2"/>
    <w:rsid w:val="002B677A"/>
    <w:rsid w:val="002C09C5"/>
    <w:rsid w:val="002C0CBB"/>
    <w:rsid w:val="002C0D7F"/>
    <w:rsid w:val="002C1065"/>
    <w:rsid w:val="002C4E39"/>
    <w:rsid w:val="002C7292"/>
    <w:rsid w:val="002C7464"/>
    <w:rsid w:val="002C7A25"/>
    <w:rsid w:val="002D0090"/>
    <w:rsid w:val="002D0C08"/>
    <w:rsid w:val="002D0EE8"/>
    <w:rsid w:val="002D1FC0"/>
    <w:rsid w:val="002D241F"/>
    <w:rsid w:val="002D2989"/>
    <w:rsid w:val="002D4572"/>
    <w:rsid w:val="002D54FC"/>
    <w:rsid w:val="002E421A"/>
    <w:rsid w:val="002E430F"/>
    <w:rsid w:val="002E4BE2"/>
    <w:rsid w:val="002E5284"/>
    <w:rsid w:val="002E7196"/>
    <w:rsid w:val="002F0C04"/>
    <w:rsid w:val="002F19ED"/>
    <w:rsid w:val="002F1F23"/>
    <w:rsid w:val="002F4EC8"/>
    <w:rsid w:val="002F6876"/>
    <w:rsid w:val="002F6C0C"/>
    <w:rsid w:val="00302DC4"/>
    <w:rsid w:val="003054FC"/>
    <w:rsid w:val="00305D0C"/>
    <w:rsid w:val="0031468F"/>
    <w:rsid w:val="00314F4E"/>
    <w:rsid w:val="003154C2"/>
    <w:rsid w:val="00330690"/>
    <w:rsid w:val="00330804"/>
    <w:rsid w:val="00332D40"/>
    <w:rsid w:val="00333D9B"/>
    <w:rsid w:val="00335A24"/>
    <w:rsid w:val="00335C3A"/>
    <w:rsid w:val="003369B6"/>
    <w:rsid w:val="00336CF7"/>
    <w:rsid w:val="003379A8"/>
    <w:rsid w:val="003407C8"/>
    <w:rsid w:val="00340DF1"/>
    <w:rsid w:val="00342E88"/>
    <w:rsid w:val="003443C5"/>
    <w:rsid w:val="003456E4"/>
    <w:rsid w:val="00350706"/>
    <w:rsid w:val="003510CF"/>
    <w:rsid w:val="0035136E"/>
    <w:rsid w:val="00351520"/>
    <w:rsid w:val="00352C05"/>
    <w:rsid w:val="00355551"/>
    <w:rsid w:val="003555F1"/>
    <w:rsid w:val="0035695C"/>
    <w:rsid w:val="00360482"/>
    <w:rsid w:val="0036071A"/>
    <w:rsid w:val="00360C78"/>
    <w:rsid w:val="00363B2C"/>
    <w:rsid w:val="0036591C"/>
    <w:rsid w:val="00365E90"/>
    <w:rsid w:val="00371856"/>
    <w:rsid w:val="00372118"/>
    <w:rsid w:val="003725ED"/>
    <w:rsid w:val="0037354F"/>
    <w:rsid w:val="00373B9F"/>
    <w:rsid w:val="003768A2"/>
    <w:rsid w:val="003779CE"/>
    <w:rsid w:val="00377E8A"/>
    <w:rsid w:val="00382309"/>
    <w:rsid w:val="003874EB"/>
    <w:rsid w:val="00390A1C"/>
    <w:rsid w:val="00390C95"/>
    <w:rsid w:val="003919D9"/>
    <w:rsid w:val="00391DD7"/>
    <w:rsid w:val="00394C4F"/>
    <w:rsid w:val="003A2D96"/>
    <w:rsid w:val="003A6518"/>
    <w:rsid w:val="003A7813"/>
    <w:rsid w:val="003B0C2E"/>
    <w:rsid w:val="003B0F4A"/>
    <w:rsid w:val="003B5972"/>
    <w:rsid w:val="003B5BE0"/>
    <w:rsid w:val="003B6BCC"/>
    <w:rsid w:val="003B6CBE"/>
    <w:rsid w:val="003C051F"/>
    <w:rsid w:val="003C2E39"/>
    <w:rsid w:val="003C314A"/>
    <w:rsid w:val="003C3655"/>
    <w:rsid w:val="003C7F70"/>
    <w:rsid w:val="003D0D08"/>
    <w:rsid w:val="003D10A1"/>
    <w:rsid w:val="003D2D52"/>
    <w:rsid w:val="003E01F9"/>
    <w:rsid w:val="003E05D7"/>
    <w:rsid w:val="003E18C3"/>
    <w:rsid w:val="003E212E"/>
    <w:rsid w:val="003E3C51"/>
    <w:rsid w:val="003E66D4"/>
    <w:rsid w:val="003E7F45"/>
    <w:rsid w:val="003F3143"/>
    <w:rsid w:val="003F4F26"/>
    <w:rsid w:val="003F5E96"/>
    <w:rsid w:val="0040007B"/>
    <w:rsid w:val="00402659"/>
    <w:rsid w:val="004035A4"/>
    <w:rsid w:val="004043CA"/>
    <w:rsid w:val="00405734"/>
    <w:rsid w:val="00406284"/>
    <w:rsid w:val="004125CF"/>
    <w:rsid w:val="00412C29"/>
    <w:rsid w:val="00412C2B"/>
    <w:rsid w:val="0041346F"/>
    <w:rsid w:val="0042009B"/>
    <w:rsid w:val="0042251C"/>
    <w:rsid w:val="00424013"/>
    <w:rsid w:val="00425896"/>
    <w:rsid w:val="00425A23"/>
    <w:rsid w:val="00425D25"/>
    <w:rsid w:val="00426A79"/>
    <w:rsid w:val="004308C6"/>
    <w:rsid w:val="00431C53"/>
    <w:rsid w:val="004323F5"/>
    <w:rsid w:val="00436103"/>
    <w:rsid w:val="0043799F"/>
    <w:rsid w:val="00437A48"/>
    <w:rsid w:val="0044013B"/>
    <w:rsid w:val="00441FB4"/>
    <w:rsid w:val="00442A78"/>
    <w:rsid w:val="00442B8B"/>
    <w:rsid w:val="0044462C"/>
    <w:rsid w:val="004524AF"/>
    <w:rsid w:val="00453748"/>
    <w:rsid w:val="004559D0"/>
    <w:rsid w:val="00456939"/>
    <w:rsid w:val="00461D3A"/>
    <w:rsid w:val="00464412"/>
    <w:rsid w:val="00465DCF"/>
    <w:rsid w:val="004664CC"/>
    <w:rsid w:val="004671CC"/>
    <w:rsid w:val="00470FF2"/>
    <w:rsid w:val="00471166"/>
    <w:rsid w:val="004734D5"/>
    <w:rsid w:val="00475E92"/>
    <w:rsid w:val="00484480"/>
    <w:rsid w:val="00484C8C"/>
    <w:rsid w:val="0049006C"/>
    <w:rsid w:val="00491BD1"/>
    <w:rsid w:val="00492FA0"/>
    <w:rsid w:val="0049518D"/>
    <w:rsid w:val="00495342"/>
    <w:rsid w:val="004962DC"/>
    <w:rsid w:val="004A00AC"/>
    <w:rsid w:val="004A3154"/>
    <w:rsid w:val="004A6607"/>
    <w:rsid w:val="004B20C0"/>
    <w:rsid w:val="004B4A1A"/>
    <w:rsid w:val="004B5624"/>
    <w:rsid w:val="004B6D86"/>
    <w:rsid w:val="004B6FEC"/>
    <w:rsid w:val="004B765A"/>
    <w:rsid w:val="004B7FE0"/>
    <w:rsid w:val="004C216F"/>
    <w:rsid w:val="004C3CBE"/>
    <w:rsid w:val="004C7EA4"/>
    <w:rsid w:val="004D1AB7"/>
    <w:rsid w:val="004D2703"/>
    <w:rsid w:val="004D52A4"/>
    <w:rsid w:val="004D5403"/>
    <w:rsid w:val="004D6D84"/>
    <w:rsid w:val="004D74D5"/>
    <w:rsid w:val="004D77C8"/>
    <w:rsid w:val="004E0359"/>
    <w:rsid w:val="004E16AE"/>
    <w:rsid w:val="004E273F"/>
    <w:rsid w:val="004E3955"/>
    <w:rsid w:val="004E7C7E"/>
    <w:rsid w:val="004E7FD0"/>
    <w:rsid w:val="004F0CCC"/>
    <w:rsid w:val="004F3204"/>
    <w:rsid w:val="004F4F50"/>
    <w:rsid w:val="004F712A"/>
    <w:rsid w:val="004F7A7B"/>
    <w:rsid w:val="00500784"/>
    <w:rsid w:val="00503207"/>
    <w:rsid w:val="005039CD"/>
    <w:rsid w:val="00504BC4"/>
    <w:rsid w:val="005050F9"/>
    <w:rsid w:val="00505B5F"/>
    <w:rsid w:val="00507CFC"/>
    <w:rsid w:val="005112D9"/>
    <w:rsid w:val="00513B11"/>
    <w:rsid w:val="00515FCC"/>
    <w:rsid w:val="00516A2F"/>
    <w:rsid w:val="005174FA"/>
    <w:rsid w:val="00517AE0"/>
    <w:rsid w:val="005232FE"/>
    <w:rsid w:val="00524556"/>
    <w:rsid w:val="0052466E"/>
    <w:rsid w:val="00525E21"/>
    <w:rsid w:val="0053002A"/>
    <w:rsid w:val="00544E04"/>
    <w:rsid w:val="00544F05"/>
    <w:rsid w:val="00545B07"/>
    <w:rsid w:val="00546891"/>
    <w:rsid w:val="0055302C"/>
    <w:rsid w:val="005532C6"/>
    <w:rsid w:val="00554D79"/>
    <w:rsid w:val="00560781"/>
    <w:rsid w:val="0056080A"/>
    <w:rsid w:val="00560904"/>
    <w:rsid w:val="00561E79"/>
    <w:rsid w:val="005641B5"/>
    <w:rsid w:val="00564B28"/>
    <w:rsid w:val="005658EE"/>
    <w:rsid w:val="00566672"/>
    <w:rsid w:val="00567035"/>
    <w:rsid w:val="00570D3C"/>
    <w:rsid w:val="005735E9"/>
    <w:rsid w:val="00575940"/>
    <w:rsid w:val="005769E0"/>
    <w:rsid w:val="005801AC"/>
    <w:rsid w:val="00582B38"/>
    <w:rsid w:val="0058328F"/>
    <w:rsid w:val="00590212"/>
    <w:rsid w:val="0059196B"/>
    <w:rsid w:val="0059757F"/>
    <w:rsid w:val="005A0B90"/>
    <w:rsid w:val="005B06F9"/>
    <w:rsid w:val="005B2666"/>
    <w:rsid w:val="005B3510"/>
    <w:rsid w:val="005B3953"/>
    <w:rsid w:val="005B4402"/>
    <w:rsid w:val="005C18F4"/>
    <w:rsid w:val="005C2B31"/>
    <w:rsid w:val="005C50D0"/>
    <w:rsid w:val="005C5DF8"/>
    <w:rsid w:val="005C70BA"/>
    <w:rsid w:val="005D3353"/>
    <w:rsid w:val="005D355D"/>
    <w:rsid w:val="005D3D1C"/>
    <w:rsid w:val="005D46FC"/>
    <w:rsid w:val="005E1C04"/>
    <w:rsid w:val="005E41D7"/>
    <w:rsid w:val="005E4D43"/>
    <w:rsid w:val="005E6D7C"/>
    <w:rsid w:val="005F2CCA"/>
    <w:rsid w:val="005F431E"/>
    <w:rsid w:val="005F60F2"/>
    <w:rsid w:val="005F6435"/>
    <w:rsid w:val="00602F7D"/>
    <w:rsid w:val="0060791B"/>
    <w:rsid w:val="006204F3"/>
    <w:rsid w:val="006215D8"/>
    <w:rsid w:val="006222AE"/>
    <w:rsid w:val="0062779A"/>
    <w:rsid w:val="00627CD2"/>
    <w:rsid w:val="00631278"/>
    <w:rsid w:val="006349CC"/>
    <w:rsid w:val="00644575"/>
    <w:rsid w:val="00646624"/>
    <w:rsid w:val="00647A28"/>
    <w:rsid w:val="00650589"/>
    <w:rsid w:val="00652AA1"/>
    <w:rsid w:val="006556F6"/>
    <w:rsid w:val="00657440"/>
    <w:rsid w:val="00657D2E"/>
    <w:rsid w:val="0066104A"/>
    <w:rsid w:val="006624E6"/>
    <w:rsid w:val="006633EC"/>
    <w:rsid w:val="006709D6"/>
    <w:rsid w:val="00672CDC"/>
    <w:rsid w:val="00673A04"/>
    <w:rsid w:val="0067500B"/>
    <w:rsid w:val="00676C92"/>
    <w:rsid w:val="006775B2"/>
    <w:rsid w:val="00677D38"/>
    <w:rsid w:val="00681FBC"/>
    <w:rsid w:val="0068310C"/>
    <w:rsid w:val="0068398A"/>
    <w:rsid w:val="00686B11"/>
    <w:rsid w:val="00693A5A"/>
    <w:rsid w:val="00693D9C"/>
    <w:rsid w:val="006A0D1E"/>
    <w:rsid w:val="006A1832"/>
    <w:rsid w:val="006A2EE0"/>
    <w:rsid w:val="006A4C5D"/>
    <w:rsid w:val="006B1406"/>
    <w:rsid w:val="006B2146"/>
    <w:rsid w:val="006B250E"/>
    <w:rsid w:val="006B40A7"/>
    <w:rsid w:val="006B5473"/>
    <w:rsid w:val="006B6687"/>
    <w:rsid w:val="006B78D5"/>
    <w:rsid w:val="006C55F1"/>
    <w:rsid w:val="006C6651"/>
    <w:rsid w:val="006D09D3"/>
    <w:rsid w:val="006D2AE9"/>
    <w:rsid w:val="006D6AAE"/>
    <w:rsid w:val="006D712B"/>
    <w:rsid w:val="006E0D9E"/>
    <w:rsid w:val="006E1D87"/>
    <w:rsid w:val="006E2ECD"/>
    <w:rsid w:val="006E4409"/>
    <w:rsid w:val="006F2D7D"/>
    <w:rsid w:val="006F2DF4"/>
    <w:rsid w:val="006F451F"/>
    <w:rsid w:val="006F4A6C"/>
    <w:rsid w:val="006F5772"/>
    <w:rsid w:val="006F7236"/>
    <w:rsid w:val="00702923"/>
    <w:rsid w:val="007044DA"/>
    <w:rsid w:val="00706612"/>
    <w:rsid w:val="00711B42"/>
    <w:rsid w:val="00711FC7"/>
    <w:rsid w:val="00713994"/>
    <w:rsid w:val="00716AE9"/>
    <w:rsid w:val="00717B5C"/>
    <w:rsid w:val="00721BDE"/>
    <w:rsid w:val="007227A7"/>
    <w:rsid w:val="0072437C"/>
    <w:rsid w:val="00726936"/>
    <w:rsid w:val="0072710F"/>
    <w:rsid w:val="0072748E"/>
    <w:rsid w:val="007317DB"/>
    <w:rsid w:val="00732515"/>
    <w:rsid w:val="00734408"/>
    <w:rsid w:val="0073469A"/>
    <w:rsid w:val="0073514F"/>
    <w:rsid w:val="00735505"/>
    <w:rsid w:val="00740002"/>
    <w:rsid w:val="00741325"/>
    <w:rsid w:val="00741AD0"/>
    <w:rsid w:val="0074646E"/>
    <w:rsid w:val="00746C76"/>
    <w:rsid w:val="00746D2D"/>
    <w:rsid w:val="00747F5A"/>
    <w:rsid w:val="00757989"/>
    <w:rsid w:val="00757AAB"/>
    <w:rsid w:val="00763510"/>
    <w:rsid w:val="00763DBE"/>
    <w:rsid w:val="00764637"/>
    <w:rsid w:val="00764D89"/>
    <w:rsid w:val="00765E0E"/>
    <w:rsid w:val="0076754A"/>
    <w:rsid w:val="0077202C"/>
    <w:rsid w:val="00773BF3"/>
    <w:rsid w:val="00777E49"/>
    <w:rsid w:val="00783CB8"/>
    <w:rsid w:val="0078590A"/>
    <w:rsid w:val="00785EF4"/>
    <w:rsid w:val="00786F7F"/>
    <w:rsid w:val="0078709A"/>
    <w:rsid w:val="007875EF"/>
    <w:rsid w:val="007877FD"/>
    <w:rsid w:val="00787D5A"/>
    <w:rsid w:val="007903A0"/>
    <w:rsid w:val="0079701E"/>
    <w:rsid w:val="007973E9"/>
    <w:rsid w:val="007A1422"/>
    <w:rsid w:val="007A6FEF"/>
    <w:rsid w:val="007A7943"/>
    <w:rsid w:val="007B335E"/>
    <w:rsid w:val="007B35DA"/>
    <w:rsid w:val="007B4066"/>
    <w:rsid w:val="007B5179"/>
    <w:rsid w:val="007B7D12"/>
    <w:rsid w:val="007B7EC0"/>
    <w:rsid w:val="007C0490"/>
    <w:rsid w:val="007C3D0E"/>
    <w:rsid w:val="007C431C"/>
    <w:rsid w:val="007C4608"/>
    <w:rsid w:val="007C6B35"/>
    <w:rsid w:val="007C6E4B"/>
    <w:rsid w:val="007D0CC6"/>
    <w:rsid w:val="007D10D0"/>
    <w:rsid w:val="007D142D"/>
    <w:rsid w:val="007D6B69"/>
    <w:rsid w:val="007F5608"/>
    <w:rsid w:val="008017AB"/>
    <w:rsid w:val="00802567"/>
    <w:rsid w:val="0080472B"/>
    <w:rsid w:val="008054F4"/>
    <w:rsid w:val="0081300F"/>
    <w:rsid w:val="00816942"/>
    <w:rsid w:val="00817B7E"/>
    <w:rsid w:val="00821A1C"/>
    <w:rsid w:val="00821AE4"/>
    <w:rsid w:val="00822614"/>
    <w:rsid w:val="00825688"/>
    <w:rsid w:val="0083590A"/>
    <w:rsid w:val="00835E2B"/>
    <w:rsid w:val="008364AA"/>
    <w:rsid w:val="00837CAF"/>
    <w:rsid w:val="00850CEF"/>
    <w:rsid w:val="00852C31"/>
    <w:rsid w:val="00853783"/>
    <w:rsid w:val="0085509E"/>
    <w:rsid w:val="008626A2"/>
    <w:rsid w:val="00864750"/>
    <w:rsid w:val="008677CF"/>
    <w:rsid w:val="008679AA"/>
    <w:rsid w:val="008705A4"/>
    <w:rsid w:val="0087207C"/>
    <w:rsid w:val="0087293A"/>
    <w:rsid w:val="008753B9"/>
    <w:rsid w:val="00875ACF"/>
    <w:rsid w:val="00876396"/>
    <w:rsid w:val="00876DA5"/>
    <w:rsid w:val="00884A9A"/>
    <w:rsid w:val="008864F0"/>
    <w:rsid w:val="00886C67"/>
    <w:rsid w:val="0089389C"/>
    <w:rsid w:val="0089697C"/>
    <w:rsid w:val="008976F6"/>
    <w:rsid w:val="008A0709"/>
    <w:rsid w:val="008A13DB"/>
    <w:rsid w:val="008A3C12"/>
    <w:rsid w:val="008A4ADA"/>
    <w:rsid w:val="008A4AEB"/>
    <w:rsid w:val="008A4E76"/>
    <w:rsid w:val="008A5C07"/>
    <w:rsid w:val="008A5C90"/>
    <w:rsid w:val="008A7221"/>
    <w:rsid w:val="008A79D4"/>
    <w:rsid w:val="008B13EE"/>
    <w:rsid w:val="008B2156"/>
    <w:rsid w:val="008B2E70"/>
    <w:rsid w:val="008B3B9F"/>
    <w:rsid w:val="008B4826"/>
    <w:rsid w:val="008B6373"/>
    <w:rsid w:val="008B6ADD"/>
    <w:rsid w:val="008B71EC"/>
    <w:rsid w:val="008C4590"/>
    <w:rsid w:val="008C6A08"/>
    <w:rsid w:val="008D54D4"/>
    <w:rsid w:val="008E4610"/>
    <w:rsid w:val="008E554E"/>
    <w:rsid w:val="008E79FF"/>
    <w:rsid w:val="008F2CEF"/>
    <w:rsid w:val="008F2D8A"/>
    <w:rsid w:val="008F371F"/>
    <w:rsid w:val="008F3812"/>
    <w:rsid w:val="008F3C2D"/>
    <w:rsid w:val="008F4CE8"/>
    <w:rsid w:val="008F6DA5"/>
    <w:rsid w:val="008F7EA7"/>
    <w:rsid w:val="00902D16"/>
    <w:rsid w:val="009031D1"/>
    <w:rsid w:val="0090502E"/>
    <w:rsid w:val="009063A2"/>
    <w:rsid w:val="00907DFF"/>
    <w:rsid w:val="00911812"/>
    <w:rsid w:val="00912714"/>
    <w:rsid w:val="00913C49"/>
    <w:rsid w:val="00914CB8"/>
    <w:rsid w:val="00914D24"/>
    <w:rsid w:val="00915AE3"/>
    <w:rsid w:val="009165F5"/>
    <w:rsid w:val="00917B45"/>
    <w:rsid w:val="00917C19"/>
    <w:rsid w:val="00922C32"/>
    <w:rsid w:val="00924060"/>
    <w:rsid w:val="0092411E"/>
    <w:rsid w:val="009252EB"/>
    <w:rsid w:val="009276F3"/>
    <w:rsid w:val="009312CD"/>
    <w:rsid w:val="00931F67"/>
    <w:rsid w:val="00932C29"/>
    <w:rsid w:val="009351E7"/>
    <w:rsid w:val="00940412"/>
    <w:rsid w:val="00941FBE"/>
    <w:rsid w:val="0094449B"/>
    <w:rsid w:val="00944582"/>
    <w:rsid w:val="00950425"/>
    <w:rsid w:val="00950CCA"/>
    <w:rsid w:val="00951419"/>
    <w:rsid w:val="00951B5A"/>
    <w:rsid w:val="0095226B"/>
    <w:rsid w:val="0095296B"/>
    <w:rsid w:val="00964A01"/>
    <w:rsid w:val="00964F55"/>
    <w:rsid w:val="00973113"/>
    <w:rsid w:val="00974F86"/>
    <w:rsid w:val="00976B22"/>
    <w:rsid w:val="00977D35"/>
    <w:rsid w:val="00982ABF"/>
    <w:rsid w:val="009848D8"/>
    <w:rsid w:val="00986B11"/>
    <w:rsid w:val="00991057"/>
    <w:rsid w:val="009911EE"/>
    <w:rsid w:val="00992F72"/>
    <w:rsid w:val="00996711"/>
    <w:rsid w:val="009A0BB6"/>
    <w:rsid w:val="009A47A2"/>
    <w:rsid w:val="009A5D15"/>
    <w:rsid w:val="009A5E15"/>
    <w:rsid w:val="009A64FD"/>
    <w:rsid w:val="009A66C2"/>
    <w:rsid w:val="009A689F"/>
    <w:rsid w:val="009A6962"/>
    <w:rsid w:val="009B38BC"/>
    <w:rsid w:val="009B5460"/>
    <w:rsid w:val="009B74CB"/>
    <w:rsid w:val="009C0B61"/>
    <w:rsid w:val="009C36FD"/>
    <w:rsid w:val="009C3AA5"/>
    <w:rsid w:val="009C3B9C"/>
    <w:rsid w:val="009D0C69"/>
    <w:rsid w:val="009D28B0"/>
    <w:rsid w:val="009D32F1"/>
    <w:rsid w:val="009D4254"/>
    <w:rsid w:val="009D430B"/>
    <w:rsid w:val="009D5174"/>
    <w:rsid w:val="009D7530"/>
    <w:rsid w:val="009E01DE"/>
    <w:rsid w:val="009E1669"/>
    <w:rsid w:val="009F088C"/>
    <w:rsid w:val="009F08AF"/>
    <w:rsid w:val="009F316D"/>
    <w:rsid w:val="009F5444"/>
    <w:rsid w:val="009F756A"/>
    <w:rsid w:val="00A04C64"/>
    <w:rsid w:val="00A065BA"/>
    <w:rsid w:val="00A06769"/>
    <w:rsid w:val="00A10618"/>
    <w:rsid w:val="00A136E1"/>
    <w:rsid w:val="00A15279"/>
    <w:rsid w:val="00A16126"/>
    <w:rsid w:val="00A1642E"/>
    <w:rsid w:val="00A23731"/>
    <w:rsid w:val="00A23FDE"/>
    <w:rsid w:val="00A2475B"/>
    <w:rsid w:val="00A2672E"/>
    <w:rsid w:val="00A2689E"/>
    <w:rsid w:val="00A30DF7"/>
    <w:rsid w:val="00A30EDA"/>
    <w:rsid w:val="00A33D6A"/>
    <w:rsid w:val="00A40523"/>
    <w:rsid w:val="00A4157B"/>
    <w:rsid w:val="00A424F8"/>
    <w:rsid w:val="00A558F4"/>
    <w:rsid w:val="00A56000"/>
    <w:rsid w:val="00A568E3"/>
    <w:rsid w:val="00A57B7F"/>
    <w:rsid w:val="00A61A44"/>
    <w:rsid w:val="00A62499"/>
    <w:rsid w:val="00A62E7F"/>
    <w:rsid w:val="00A62FD4"/>
    <w:rsid w:val="00A64A5E"/>
    <w:rsid w:val="00A6750E"/>
    <w:rsid w:val="00A704EE"/>
    <w:rsid w:val="00A70AD4"/>
    <w:rsid w:val="00A71AB4"/>
    <w:rsid w:val="00A77BF8"/>
    <w:rsid w:val="00A8051C"/>
    <w:rsid w:val="00A81337"/>
    <w:rsid w:val="00A82A7F"/>
    <w:rsid w:val="00A84EF4"/>
    <w:rsid w:val="00A85C66"/>
    <w:rsid w:val="00A862D7"/>
    <w:rsid w:val="00A877A7"/>
    <w:rsid w:val="00A91260"/>
    <w:rsid w:val="00A91659"/>
    <w:rsid w:val="00A93152"/>
    <w:rsid w:val="00A93935"/>
    <w:rsid w:val="00A9759B"/>
    <w:rsid w:val="00AA0742"/>
    <w:rsid w:val="00AA12A4"/>
    <w:rsid w:val="00AA32ED"/>
    <w:rsid w:val="00AA3CC0"/>
    <w:rsid w:val="00AA5C0D"/>
    <w:rsid w:val="00AA5D76"/>
    <w:rsid w:val="00AA7522"/>
    <w:rsid w:val="00AC04A0"/>
    <w:rsid w:val="00AC06E6"/>
    <w:rsid w:val="00AC21A3"/>
    <w:rsid w:val="00AC241D"/>
    <w:rsid w:val="00AC7B35"/>
    <w:rsid w:val="00AD3764"/>
    <w:rsid w:val="00AD47C5"/>
    <w:rsid w:val="00AD491F"/>
    <w:rsid w:val="00AE08B0"/>
    <w:rsid w:val="00AE0A35"/>
    <w:rsid w:val="00AE15A6"/>
    <w:rsid w:val="00AE3614"/>
    <w:rsid w:val="00AE388C"/>
    <w:rsid w:val="00AE6778"/>
    <w:rsid w:val="00AE705D"/>
    <w:rsid w:val="00AF2066"/>
    <w:rsid w:val="00AF214C"/>
    <w:rsid w:val="00AF2D42"/>
    <w:rsid w:val="00AF587B"/>
    <w:rsid w:val="00AF6B5B"/>
    <w:rsid w:val="00AF7D5B"/>
    <w:rsid w:val="00AF7F1E"/>
    <w:rsid w:val="00B0017A"/>
    <w:rsid w:val="00B0216D"/>
    <w:rsid w:val="00B04B55"/>
    <w:rsid w:val="00B10460"/>
    <w:rsid w:val="00B13CB2"/>
    <w:rsid w:val="00B141BD"/>
    <w:rsid w:val="00B16019"/>
    <w:rsid w:val="00B20935"/>
    <w:rsid w:val="00B20C0C"/>
    <w:rsid w:val="00B20C44"/>
    <w:rsid w:val="00B21206"/>
    <w:rsid w:val="00B22235"/>
    <w:rsid w:val="00B25CB0"/>
    <w:rsid w:val="00B26D5C"/>
    <w:rsid w:val="00B27E00"/>
    <w:rsid w:val="00B33571"/>
    <w:rsid w:val="00B3419E"/>
    <w:rsid w:val="00B35630"/>
    <w:rsid w:val="00B359C7"/>
    <w:rsid w:val="00B367AE"/>
    <w:rsid w:val="00B40E6A"/>
    <w:rsid w:val="00B42598"/>
    <w:rsid w:val="00B44F90"/>
    <w:rsid w:val="00B47C93"/>
    <w:rsid w:val="00B50EB1"/>
    <w:rsid w:val="00B52D73"/>
    <w:rsid w:val="00B52F0F"/>
    <w:rsid w:val="00B56E50"/>
    <w:rsid w:val="00B57761"/>
    <w:rsid w:val="00B578B0"/>
    <w:rsid w:val="00B6177D"/>
    <w:rsid w:val="00B64500"/>
    <w:rsid w:val="00B655A4"/>
    <w:rsid w:val="00B66A29"/>
    <w:rsid w:val="00B72461"/>
    <w:rsid w:val="00B72EC0"/>
    <w:rsid w:val="00B73475"/>
    <w:rsid w:val="00B734EE"/>
    <w:rsid w:val="00B7393F"/>
    <w:rsid w:val="00B74088"/>
    <w:rsid w:val="00B757AB"/>
    <w:rsid w:val="00B84B90"/>
    <w:rsid w:val="00B85003"/>
    <w:rsid w:val="00B852B6"/>
    <w:rsid w:val="00B91397"/>
    <w:rsid w:val="00B9187E"/>
    <w:rsid w:val="00B925EB"/>
    <w:rsid w:val="00B9676F"/>
    <w:rsid w:val="00B97D73"/>
    <w:rsid w:val="00BA421E"/>
    <w:rsid w:val="00BA4F5E"/>
    <w:rsid w:val="00BA5E24"/>
    <w:rsid w:val="00BB08C2"/>
    <w:rsid w:val="00BB1E18"/>
    <w:rsid w:val="00BC145B"/>
    <w:rsid w:val="00BC1792"/>
    <w:rsid w:val="00BC20DB"/>
    <w:rsid w:val="00BC272A"/>
    <w:rsid w:val="00BC40D5"/>
    <w:rsid w:val="00BC543F"/>
    <w:rsid w:val="00BD080D"/>
    <w:rsid w:val="00BD60F0"/>
    <w:rsid w:val="00BE0122"/>
    <w:rsid w:val="00BE1C75"/>
    <w:rsid w:val="00BF041C"/>
    <w:rsid w:val="00BF2F52"/>
    <w:rsid w:val="00BF3111"/>
    <w:rsid w:val="00BF6A3A"/>
    <w:rsid w:val="00C01086"/>
    <w:rsid w:val="00C038A3"/>
    <w:rsid w:val="00C03E14"/>
    <w:rsid w:val="00C073E1"/>
    <w:rsid w:val="00C1294B"/>
    <w:rsid w:val="00C13310"/>
    <w:rsid w:val="00C13BA6"/>
    <w:rsid w:val="00C1448F"/>
    <w:rsid w:val="00C14B13"/>
    <w:rsid w:val="00C16EE1"/>
    <w:rsid w:val="00C2096F"/>
    <w:rsid w:val="00C210FC"/>
    <w:rsid w:val="00C23C68"/>
    <w:rsid w:val="00C24702"/>
    <w:rsid w:val="00C3733D"/>
    <w:rsid w:val="00C408F0"/>
    <w:rsid w:val="00C40913"/>
    <w:rsid w:val="00C4215E"/>
    <w:rsid w:val="00C4330A"/>
    <w:rsid w:val="00C47F01"/>
    <w:rsid w:val="00C50206"/>
    <w:rsid w:val="00C5096F"/>
    <w:rsid w:val="00C5272A"/>
    <w:rsid w:val="00C53259"/>
    <w:rsid w:val="00C61ED6"/>
    <w:rsid w:val="00C65A97"/>
    <w:rsid w:val="00C66630"/>
    <w:rsid w:val="00C66988"/>
    <w:rsid w:val="00C706C0"/>
    <w:rsid w:val="00C73B72"/>
    <w:rsid w:val="00C73D50"/>
    <w:rsid w:val="00C75E0B"/>
    <w:rsid w:val="00C7614C"/>
    <w:rsid w:val="00C76655"/>
    <w:rsid w:val="00C77933"/>
    <w:rsid w:val="00C8366A"/>
    <w:rsid w:val="00C850EA"/>
    <w:rsid w:val="00C85826"/>
    <w:rsid w:val="00C86A2A"/>
    <w:rsid w:val="00C9643B"/>
    <w:rsid w:val="00C96DBE"/>
    <w:rsid w:val="00CA01DE"/>
    <w:rsid w:val="00CA09B9"/>
    <w:rsid w:val="00CA16B7"/>
    <w:rsid w:val="00CA2E70"/>
    <w:rsid w:val="00CA67FF"/>
    <w:rsid w:val="00CB01DA"/>
    <w:rsid w:val="00CB0522"/>
    <w:rsid w:val="00CB7FD1"/>
    <w:rsid w:val="00CC1474"/>
    <w:rsid w:val="00CC4073"/>
    <w:rsid w:val="00CC6376"/>
    <w:rsid w:val="00CD2576"/>
    <w:rsid w:val="00CD426B"/>
    <w:rsid w:val="00CD57E5"/>
    <w:rsid w:val="00CD76D4"/>
    <w:rsid w:val="00CE1389"/>
    <w:rsid w:val="00CE55C5"/>
    <w:rsid w:val="00CE78A1"/>
    <w:rsid w:val="00CF1EC8"/>
    <w:rsid w:val="00CF71E9"/>
    <w:rsid w:val="00D00504"/>
    <w:rsid w:val="00D00952"/>
    <w:rsid w:val="00D014B1"/>
    <w:rsid w:val="00D03EBB"/>
    <w:rsid w:val="00D075CF"/>
    <w:rsid w:val="00D14546"/>
    <w:rsid w:val="00D146EB"/>
    <w:rsid w:val="00D15121"/>
    <w:rsid w:val="00D15899"/>
    <w:rsid w:val="00D16A0B"/>
    <w:rsid w:val="00D22B2A"/>
    <w:rsid w:val="00D23D9F"/>
    <w:rsid w:val="00D3118F"/>
    <w:rsid w:val="00D31F72"/>
    <w:rsid w:val="00D34B1E"/>
    <w:rsid w:val="00D40550"/>
    <w:rsid w:val="00D42161"/>
    <w:rsid w:val="00D42D3F"/>
    <w:rsid w:val="00D46123"/>
    <w:rsid w:val="00D47C28"/>
    <w:rsid w:val="00D5105B"/>
    <w:rsid w:val="00D52CBB"/>
    <w:rsid w:val="00D553C2"/>
    <w:rsid w:val="00D55C02"/>
    <w:rsid w:val="00D55D40"/>
    <w:rsid w:val="00D625BB"/>
    <w:rsid w:val="00D65130"/>
    <w:rsid w:val="00D654CD"/>
    <w:rsid w:val="00D66D99"/>
    <w:rsid w:val="00D73853"/>
    <w:rsid w:val="00D75267"/>
    <w:rsid w:val="00D820EA"/>
    <w:rsid w:val="00D83460"/>
    <w:rsid w:val="00D87003"/>
    <w:rsid w:val="00D872E6"/>
    <w:rsid w:val="00D87EEF"/>
    <w:rsid w:val="00D901EA"/>
    <w:rsid w:val="00D93605"/>
    <w:rsid w:val="00D978B9"/>
    <w:rsid w:val="00DA1B10"/>
    <w:rsid w:val="00DA21F8"/>
    <w:rsid w:val="00DA2DDB"/>
    <w:rsid w:val="00DA354C"/>
    <w:rsid w:val="00DB60ED"/>
    <w:rsid w:val="00DB686C"/>
    <w:rsid w:val="00DB69E2"/>
    <w:rsid w:val="00DB7D67"/>
    <w:rsid w:val="00DC0A99"/>
    <w:rsid w:val="00DC0DD2"/>
    <w:rsid w:val="00DC4F68"/>
    <w:rsid w:val="00DD03BC"/>
    <w:rsid w:val="00DD1174"/>
    <w:rsid w:val="00DD1DB0"/>
    <w:rsid w:val="00DD40E6"/>
    <w:rsid w:val="00DE0FFD"/>
    <w:rsid w:val="00DE3E8C"/>
    <w:rsid w:val="00DF69A3"/>
    <w:rsid w:val="00E002FC"/>
    <w:rsid w:val="00E026C1"/>
    <w:rsid w:val="00E0364F"/>
    <w:rsid w:val="00E049D6"/>
    <w:rsid w:val="00E0507E"/>
    <w:rsid w:val="00E07EE8"/>
    <w:rsid w:val="00E117D7"/>
    <w:rsid w:val="00E118F4"/>
    <w:rsid w:val="00E11923"/>
    <w:rsid w:val="00E1352E"/>
    <w:rsid w:val="00E205CD"/>
    <w:rsid w:val="00E2192E"/>
    <w:rsid w:val="00E220FE"/>
    <w:rsid w:val="00E30FC0"/>
    <w:rsid w:val="00E314C4"/>
    <w:rsid w:val="00E33360"/>
    <w:rsid w:val="00E336C2"/>
    <w:rsid w:val="00E34D14"/>
    <w:rsid w:val="00E4202A"/>
    <w:rsid w:val="00E510AF"/>
    <w:rsid w:val="00E51397"/>
    <w:rsid w:val="00E52953"/>
    <w:rsid w:val="00E56A91"/>
    <w:rsid w:val="00E616BF"/>
    <w:rsid w:val="00E66804"/>
    <w:rsid w:val="00E70CB1"/>
    <w:rsid w:val="00E7236A"/>
    <w:rsid w:val="00E72DD5"/>
    <w:rsid w:val="00E75434"/>
    <w:rsid w:val="00E765EA"/>
    <w:rsid w:val="00E87BD2"/>
    <w:rsid w:val="00E913C8"/>
    <w:rsid w:val="00E94A92"/>
    <w:rsid w:val="00E96277"/>
    <w:rsid w:val="00EB0A55"/>
    <w:rsid w:val="00EB37FB"/>
    <w:rsid w:val="00EB380E"/>
    <w:rsid w:val="00EB3C0C"/>
    <w:rsid w:val="00EB3DE3"/>
    <w:rsid w:val="00EB4099"/>
    <w:rsid w:val="00EB67BF"/>
    <w:rsid w:val="00EC1566"/>
    <w:rsid w:val="00ED14A0"/>
    <w:rsid w:val="00ED6AFF"/>
    <w:rsid w:val="00ED6D47"/>
    <w:rsid w:val="00ED6E69"/>
    <w:rsid w:val="00ED724F"/>
    <w:rsid w:val="00EE44CF"/>
    <w:rsid w:val="00EF0F51"/>
    <w:rsid w:val="00EF3FA4"/>
    <w:rsid w:val="00EF5610"/>
    <w:rsid w:val="00EF72A8"/>
    <w:rsid w:val="00EF75C4"/>
    <w:rsid w:val="00EF7BB8"/>
    <w:rsid w:val="00F00423"/>
    <w:rsid w:val="00F018B9"/>
    <w:rsid w:val="00F02B9B"/>
    <w:rsid w:val="00F049DE"/>
    <w:rsid w:val="00F06C1A"/>
    <w:rsid w:val="00F072C2"/>
    <w:rsid w:val="00F07851"/>
    <w:rsid w:val="00F10550"/>
    <w:rsid w:val="00F10891"/>
    <w:rsid w:val="00F116EA"/>
    <w:rsid w:val="00F16256"/>
    <w:rsid w:val="00F2065C"/>
    <w:rsid w:val="00F23D8F"/>
    <w:rsid w:val="00F25A4B"/>
    <w:rsid w:val="00F26715"/>
    <w:rsid w:val="00F30C93"/>
    <w:rsid w:val="00F31282"/>
    <w:rsid w:val="00F37A48"/>
    <w:rsid w:val="00F439F6"/>
    <w:rsid w:val="00F43ECA"/>
    <w:rsid w:val="00F45176"/>
    <w:rsid w:val="00F45A8C"/>
    <w:rsid w:val="00F57B3A"/>
    <w:rsid w:val="00F62288"/>
    <w:rsid w:val="00F62D32"/>
    <w:rsid w:val="00F75335"/>
    <w:rsid w:val="00F75687"/>
    <w:rsid w:val="00F847A0"/>
    <w:rsid w:val="00F8489C"/>
    <w:rsid w:val="00F85449"/>
    <w:rsid w:val="00F903FE"/>
    <w:rsid w:val="00F90F58"/>
    <w:rsid w:val="00F91BB9"/>
    <w:rsid w:val="00F949CD"/>
    <w:rsid w:val="00F94C30"/>
    <w:rsid w:val="00F97AE2"/>
    <w:rsid w:val="00FA131E"/>
    <w:rsid w:val="00FA2866"/>
    <w:rsid w:val="00FB009A"/>
    <w:rsid w:val="00FB2599"/>
    <w:rsid w:val="00FB66EF"/>
    <w:rsid w:val="00FC0590"/>
    <w:rsid w:val="00FC2B71"/>
    <w:rsid w:val="00FC44E7"/>
    <w:rsid w:val="00FC6512"/>
    <w:rsid w:val="00FD1BF0"/>
    <w:rsid w:val="00FD2923"/>
    <w:rsid w:val="00FD433D"/>
    <w:rsid w:val="00FE2D2F"/>
    <w:rsid w:val="00FE3CE1"/>
    <w:rsid w:val="00FE4295"/>
    <w:rsid w:val="00FE4B04"/>
    <w:rsid w:val="00FE51DB"/>
    <w:rsid w:val="00FE74CD"/>
    <w:rsid w:val="00FE7EA9"/>
    <w:rsid w:val="00FF26FC"/>
    <w:rsid w:val="00FF34DA"/>
    <w:rsid w:val="00FF3C5B"/>
    <w:rsid w:val="00FF5691"/>
    <w:rsid w:val="00FF6E92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57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2D40"/>
  </w:style>
  <w:style w:type="character" w:styleId="Hyperlink">
    <w:name w:val="Hyperlink"/>
    <w:basedOn w:val="DefaultParagraphFont"/>
    <w:uiPriority w:val="99"/>
    <w:rsid w:val="00332D40"/>
    <w:rPr>
      <w:rFonts w:ascii="Verdana" w:hAnsi="Verdana" w:hint="default"/>
      <w:b w:val="0"/>
      <w:bCs w:val="0"/>
      <w:strike w:val="0"/>
      <w:dstrike w:val="0"/>
      <w:color w:val="0000CC"/>
      <w:sz w:val="18"/>
      <w:szCs w:val="18"/>
      <w:u w:val="single"/>
      <w:effect w:val="none"/>
      <w:shd w:val="clear" w:color="auto" w:fill="auto"/>
    </w:rPr>
  </w:style>
  <w:style w:type="character" w:customStyle="1" w:styleId="day1">
    <w:name w:val="day1"/>
    <w:basedOn w:val="DefaultParagraphFont"/>
    <w:rsid w:val="00332D40"/>
    <w:rPr>
      <w:rFonts w:ascii="Verdana" w:hAnsi="Verdana" w:hint="default"/>
      <w:b w:val="0"/>
      <w:bCs w:val="0"/>
      <w:color w:val="000000"/>
      <w:sz w:val="36"/>
      <w:szCs w:val="36"/>
    </w:rPr>
  </w:style>
  <w:style w:type="paragraph" w:styleId="BalloonText">
    <w:name w:val="Balloon Text"/>
    <w:basedOn w:val="Normal"/>
    <w:semiHidden/>
    <w:rsid w:val="000F02A0"/>
    <w:rPr>
      <w:rFonts w:ascii="Tahoma" w:hAnsi="Tahoma" w:cs="Tahoma"/>
      <w:sz w:val="16"/>
      <w:szCs w:val="16"/>
    </w:rPr>
  </w:style>
  <w:style w:type="paragraph" w:customStyle="1" w:styleId="pre">
    <w:name w:val="pre"/>
    <w:basedOn w:val="Normal"/>
    <w:rsid w:val="007D6B69"/>
    <w:pPr>
      <w:ind w:left="150"/>
    </w:pPr>
    <w:rPr>
      <w:rFonts w:ascii="Helvetica" w:hAnsi="Helvetica" w:cs="Helvetica"/>
      <w:color w:val="000000"/>
    </w:rPr>
  </w:style>
  <w:style w:type="character" w:customStyle="1" w:styleId="titles1">
    <w:name w:val="titles1"/>
    <w:basedOn w:val="DefaultParagraphFont"/>
    <w:rsid w:val="002E4BE2"/>
    <w:rPr>
      <w:rFonts w:ascii="Verdana" w:hAnsi="Verdana" w:hint="default"/>
      <w:b/>
      <w:bCs/>
      <w:color w:val="FFFFFF"/>
      <w:sz w:val="30"/>
      <w:szCs w:val="30"/>
    </w:rPr>
  </w:style>
  <w:style w:type="character" w:customStyle="1" w:styleId="contribtitle1">
    <w:name w:val="contribtitle1"/>
    <w:basedOn w:val="DefaultParagraphFont"/>
    <w:rsid w:val="002E4BE2"/>
    <w:rPr>
      <w:rFonts w:ascii="Verdana" w:hAnsi="Verdana" w:hint="default"/>
      <w:b w:val="0"/>
      <w:bCs w:val="0"/>
      <w:color w:val="333333"/>
      <w:sz w:val="21"/>
      <w:szCs w:val="21"/>
    </w:rPr>
  </w:style>
  <w:style w:type="character" w:customStyle="1" w:styleId="day">
    <w:name w:val="day"/>
    <w:basedOn w:val="DefaultParagraphFont"/>
    <w:rsid w:val="002C09C5"/>
  </w:style>
  <w:style w:type="character" w:customStyle="1" w:styleId="contribtitle">
    <w:name w:val="contribtitle"/>
    <w:basedOn w:val="DefaultParagraphFont"/>
    <w:rsid w:val="002C09C5"/>
  </w:style>
  <w:style w:type="paragraph" w:styleId="HTMLPreformatted">
    <w:name w:val="HTML Preformatted"/>
    <w:basedOn w:val="Normal"/>
    <w:link w:val="HTMLPreformattedChar"/>
    <w:uiPriority w:val="99"/>
    <w:unhideWhenUsed/>
    <w:rsid w:val="00D34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B1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C2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18D"/>
    <w:pPr>
      <w:spacing w:before="100" w:beforeAutospacing="1" w:after="119"/>
    </w:pPr>
    <w:rPr>
      <w:rFonts w:eastAsiaTheme="minorHAnsi"/>
      <w:color w:val="00000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3B5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dico.mppmu.mpg.de/indico/materialDisplay.py?contribId=1&amp;materialId=slides&amp;confId=1209" TargetMode="External"/><Relationship Id="rId18" Type="http://schemas.openxmlformats.org/officeDocument/2006/relationships/hyperlink" Target="http://indico.mppmu.mpg.de/indico/getFile.py/access?contribId=4&amp;resId=0&amp;materialId=slides&amp;confId=1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ico.mppmu.mpg.de/indico/conferenceDisplay.py?confId=1209#top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indico.mppmu.mpg.de/indico/materialDisplay.py?contribId=4&amp;materialId=slides&amp;confId=120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dico.mppmu.mpg.de/indico/getFile.py/access?contribId=3&amp;resId=0&amp;materialId=slides&amp;confId=12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dico.mppmu.mpg.de/indico/conferenceDisplay.py?confId=1209" TargetMode="External"/><Relationship Id="rId11" Type="http://schemas.openxmlformats.org/officeDocument/2006/relationships/hyperlink" Target="http://indico.mppmu.mpg.de/indico/getFile.py/access?contribId=0&amp;resId=0&amp;materialId=slides&amp;confId=1209" TargetMode="External"/><Relationship Id="rId5" Type="http://schemas.openxmlformats.org/officeDocument/2006/relationships/hyperlink" Target="http://indico.mppmu.mpg.de/indico/conferenceDisplay.py?confId=1209" TargetMode="External"/><Relationship Id="rId15" Type="http://schemas.openxmlformats.org/officeDocument/2006/relationships/hyperlink" Target="http://indico.mppmu.mpg.de/indico/materialDisplay.py?contribId=3&amp;materialId=slides&amp;confId=1209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dico.mppmu.mpg.de/indico/materialDisplay.py?contribId=0&amp;materialId=slides&amp;confId=1209" TargetMode="External"/><Relationship Id="rId14" Type="http://schemas.openxmlformats.org/officeDocument/2006/relationships/hyperlink" Target="http://indico.mppmu.mpg.de/indico/getFile.py/access?contribId=1&amp;resId=0&amp;materialId=slides&amp;confId=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Belle II PXD EVO Meeting</vt:lpstr>
      <vt:lpstr>Belle II PXD EVO Meeting</vt:lpstr>
    </vt:vector>
  </TitlesOfParts>
  <Company/>
  <LinksUpToDate>false</LinksUpToDate>
  <CharactersWithSpaces>6016</CharactersWithSpaces>
  <SharedDoc>false</SharedDoc>
  <HLinks>
    <vt:vector size="120" baseType="variant">
      <vt:variant>
        <vt:i4>8257575</vt:i4>
      </vt:variant>
      <vt:variant>
        <vt:i4>114</vt:i4>
      </vt:variant>
      <vt:variant>
        <vt:i4>0</vt:i4>
      </vt:variant>
      <vt:variant>
        <vt:i4>5</vt:i4>
      </vt:variant>
      <vt:variant>
        <vt:lpwstr>http://indico.mppmu.mpg.de/indico/getFile.py/access?contribId=3&amp;resId=0&amp;materialId=0&amp;confId=814</vt:lpwstr>
      </vt:variant>
      <vt:variant>
        <vt:lpwstr/>
      </vt:variant>
      <vt:variant>
        <vt:i4>6226010</vt:i4>
      </vt:variant>
      <vt:variant>
        <vt:i4>108</vt:i4>
      </vt:variant>
      <vt:variant>
        <vt:i4>0</vt:i4>
      </vt:variant>
      <vt:variant>
        <vt:i4>5</vt:i4>
      </vt:variant>
      <vt:variant>
        <vt:lpwstr>http://indico.mppmu.mpg.de/indico/materialDisplay.py?contribId=3&amp;materialId=0&amp;confId=814</vt:lpwstr>
      </vt:variant>
      <vt:variant>
        <vt:lpwstr/>
      </vt:variant>
      <vt:variant>
        <vt:i4>2818101</vt:i4>
      </vt:variant>
      <vt:variant>
        <vt:i4>102</vt:i4>
      </vt:variant>
      <vt:variant>
        <vt:i4>0</vt:i4>
      </vt:variant>
      <vt:variant>
        <vt:i4>5</vt:i4>
      </vt:variant>
      <vt:variant>
        <vt:lpwstr>http://indico.mppmu.mpg.de/indico/contributionDisplay.py/submit?contribId=3&amp;confId=814</vt:lpwstr>
      </vt:variant>
      <vt:variant>
        <vt:lpwstr/>
      </vt:variant>
      <vt:variant>
        <vt:i4>5308507</vt:i4>
      </vt:variant>
      <vt:variant>
        <vt:i4>96</vt:i4>
      </vt:variant>
      <vt:variant>
        <vt:i4>0</vt:i4>
      </vt:variant>
      <vt:variant>
        <vt:i4>5</vt:i4>
      </vt:variant>
      <vt:variant>
        <vt:lpwstr>http://indico.mppmu.mpg.de/indico/contributionDisplay.py/writeMinutes?contribId=3&amp;confId=814</vt:lpwstr>
      </vt:variant>
      <vt:variant>
        <vt:lpwstr/>
      </vt:variant>
      <vt:variant>
        <vt:i4>327748</vt:i4>
      </vt:variant>
      <vt:variant>
        <vt:i4>90</vt:i4>
      </vt:variant>
      <vt:variant>
        <vt:i4>0</vt:i4>
      </vt:variant>
      <vt:variant>
        <vt:i4>5</vt:i4>
      </vt:variant>
      <vt:variant>
        <vt:lpwstr>http://indico.mppmu.mpg.de/indico/contributionModification.py?contribId=3&amp;confId=814</vt:lpwstr>
      </vt:variant>
      <vt:variant>
        <vt:lpwstr/>
      </vt:variant>
      <vt:variant>
        <vt:i4>6160474</vt:i4>
      </vt:variant>
      <vt:variant>
        <vt:i4>84</vt:i4>
      </vt:variant>
      <vt:variant>
        <vt:i4>0</vt:i4>
      </vt:variant>
      <vt:variant>
        <vt:i4>5</vt:i4>
      </vt:variant>
      <vt:variant>
        <vt:lpwstr>http://indico.mppmu.mpg.de/indico/materialDisplay.py?contribId=2&amp;materialId=0&amp;confId=814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http://indico.mppmu.mpg.de/indico/contributionDisplay.py/submit?contribId=2&amp;confId=814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http://indico.mppmu.mpg.de/indico/contributionDisplay.py/writeMinutes?contribId=2&amp;confId=814</vt:lpwstr>
      </vt:variant>
      <vt:variant>
        <vt:lpwstr/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>http://indico.mppmu.mpg.de/indico/contributionModification.py?contribId=2&amp;confId=814</vt:lpwstr>
      </vt:variant>
      <vt:variant>
        <vt:lpwstr/>
      </vt:variant>
      <vt:variant>
        <vt:i4>8257573</vt:i4>
      </vt:variant>
      <vt:variant>
        <vt:i4>60</vt:i4>
      </vt:variant>
      <vt:variant>
        <vt:i4>0</vt:i4>
      </vt:variant>
      <vt:variant>
        <vt:i4>5</vt:i4>
      </vt:variant>
      <vt:variant>
        <vt:lpwstr>http://indico.mppmu.mpg.de/indico/getFile.py/access?contribId=1&amp;resId=0&amp;materialId=0&amp;confId=814</vt:lpwstr>
      </vt:variant>
      <vt:variant>
        <vt:lpwstr/>
      </vt:variant>
      <vt:variant>
        <vt:i4>6094938</vt:i4>
      </vt:variant>
      <vt:variant>
        <vt:i4>54</vt:i4>
      </vt:variant>
      <vt:variant>
        <vt:i4>0</vt:i4>
      </vt:variant>
      <vt:variant>
        <vt:i4>5</vt:i4>
      </vt:variant>
      <vt:variant>
        <vt:lpwstr>http://indico.mppmu.mpg.de/indico/materialDisplay.py?contribId=1&amp;materialId=0&amp;confId=814</vt:lpwstr>
      </vt:variant>
      <vt:variant>
        <vt:lpwstr/>
      </vt:variant>
      <vt:variant>
        <vt:i4>2818103</vt:i4>
      </vt:variant>
      <vt:variant>
        <vt:i4>48</vt:i4>
      </vt:variant>
      <vt:variant>
        <vt:i4>0</vt:i4>
      </vt:variant>
      <vt:variant>
        <vt:i4>5</vt:i4>
      </vt:variant>
      <vt:variant>
        <vt:lpwstr>http://indico.mppmu.mpg.de/indico/contributionDisplay.py/submit?contribId=1&amp;confId=814</vt:lpwstr>
      </vt:variant>
      <vt:variant>
        <vt:lpwstr/>
      </vt:variant>
      <vt:variant>
        <vt:i4>5308505</vt:i4>
      </vt:variant>
      <vt:variant>
        <vt:i4>42</vt:i4>
      </vt:variant>
      <vt:variant>
        <vt:i4>0</vt:i4>
      </vt:variant>
      <vt:variant>
        <vt:i4>5</vt:i4>
      </vt:variant>
      <vt:variant>
        <vt:lpwstr>http://indico.mppmu.mpg.de/indico/contributionDisplay.py/writeMinutes?contribId=1&amp;confId=814</vt:lpwstr>
      </vt:variant>
      <vt:variant>
        <vt:lpwstr/>
      </vt:variant>
      <vt:variant>
        <vt:i4>327750</vt:i4>
      </vt:variant>
      <vt:variant>
        <vt:i4>36</vt:i4>
      </vt:variant>
      <vt:variant>
        <vt:i4>0</vt:i4>
      </vt:variant>
      <vt:variant>
        <vt:i4>5</vt:i4>
      </vt:variant>
      <vt:variant>
        <vt:lpwstr>http://indico.mppmu.mpg.de/indico/contributionModification.py?contribId=1&amp;confId=814</vt:lpwstr>
      </vt:variant>
      <vt:variant>
        <vt:lpwstr/>
      </vt:variant>
      <vt:variant>
        <vt:i4>1966148</vt:i4>
      </vt:variant>
      <vt:variant>
        <vt:i4>30</vt:i4>
      </vt:variant>
      <vt:variant>
        <vt:i4>0</vt:i4>
      </vt:variant>
      <vt:variant>
        <vt:i4>5</vt:i4>
      </vt:variant>
      <vt:variant>
        <vt:lpwstr>http://indico.mppmu.mpg.de/indico/getFile.py/access?contribId=0&amp;resId=0&amp;materialId=slides&amp;confId=814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http://indico.mppmu.mpg.de/indico/materialDisplay.py?contribId=0&amp;materialId=slides&amp;confId=814</vt:lpwstr>
      </vt:variant>
      <vt:variant>
        <vt:lpwstr/>
      </vt:variant>
      <vt:variant>
        <vt:i4>2818102</vt:i4>
      </vt:variant>
      <vt:variant>
        <vt:i4>18</vt:i4>
      </vt:variant>
      <vt:variant>
        <vt:i4>0</vt:i4>
      </vt:variant>
      <vt:variant>
        <vt:i4>5</vt:i4>
      </vt:variant>
      <vt:variant>
        <vt:lpwstr>http://indico.mppmu.mpg.de/indico/contributionDisplay.py/submit?contribId=0&amp;confId=814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http://indico.mppmu.mpg.de/indico/contributionDisplay.py/writeMinutes?contribId=0&amp;confId=814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http://indico.mppmu.mpg.de/indico/contributionModification.py?contribId=0&amp;confId=814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http://indico.mppmu.mpg.de/indico/conferenceDisplay.py?confId=814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II PXD EVO Meeting</dc:title>
  <dc:creator>moser</dc:creator>
  <cp:lastModifiedBy>moser</cp:lastModifiedBy>
  <cp:revision>35</cp:revision>
  <cp:lastPrinted>2011-03-16T15:08:00Z</cp:lastPrinted>
  <dcterms:created xsi:type="dcterms:W3CDTF">2010-11-10T09:55:00Z</dcterms:created>
  <dcterms:modified xsi:type="dcterms:W3CDTF">2011-03-16T15:19:00Z</dcterms:modified>
</cp:coreProperties>
</file>