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2E" w:rsidRDefault="00332D40">
      <w:pPr>
        <w:rPr>
          <w:rFonts w:ascii="Helvetica" w:hAnsi="Helvetica"/>
          <w:b/>
          <w:lang w:val="en-GB"/>
        </w:rPr>
      </w:pPr>
      <w:r w:rsidRPr="006F4A6C">
        <w:rPr>
          <w:rFonts w:ascii="Helvetica" w:hAnsi="Helvetica"/>
          <w:b/>
          <w:lang w:val="en-GB"/>
        </w:rPr>
        <w:t>Belle II PXD EVO Meeting</w:t>
      </w:r>
    </w:p>
    <w:p w:rsidR="00E70CB1" w:rsidRDefault="00E70CB1">
      <w:pPr>
        <w:rPr>
          <w:rFonts w:ascii="Helvetica" w:hAnsi="Helvetica"/>
          <w:b/>
          <w:lang w:val="en-GB"/>
        </w:rPr>
      </w:pPr>
    </w:p>
    <w:p w:rsidR="00332D40" w:rsidRPr="006F4A6C" w:rsidRDefault="006F5772">
      <w:pPr>
        <w:rPr>
          <w:rFonts w:ascii="Helvetica" w:hAnsi="Helvetica"/>
          <w:lang w:val="en-GB"/>
        </w:rPr>
      </w:pPr>
      <w:r>
        <w:rPr>
          <w:rFonts w:ascii="Helvetica" w:hAnsi="Helvetica"/>
          <w:lang w:val="en-GB"/>
        </w:rPr>
        <w:t>26</w:t>
      </w:r>
      <w:r w:rsidR="002D2989">
        <w:rPr>
          <w:rFonts w:ascii="Helvetica" w:hAnsi="Helvetica"/>
          <w:lang w:val="en-GB"/>
        </w:rPr>
        <w:t>.10</w:t>
      </w:r>
      <w:r w:rsidR="00291A38">
        <w:rPr>
          <w:rFonts w:ascii="Helvetica" w:hAnsi="Helvetica"/>
          <w:lang w:val="en-GB"/>
        </w:rPr>
        <w:t>.</w:t>
      </w:r>
      <w:r w:rsidR="007B35DA">
        <w:rPr>
          <w:rFonts w:ascii="Helvetica" w:hAnsi="Helvetica"/>
          <w:lang w:val="en-GB"/>
        </w:rPr>
        <w:t>2010</w:t>
      </w:r>
    </w:p>
    <w:p w:rsidR="00332D40" w:rsidRPr="006F4A6C" w:rsidRDefault="00332D40">
      <w:pPr>
        <w:rPr>
          <w:rFonts w:ascii="Helvetica" w:hAnsi="Helvetica"/>
          <w:lang w:val="en-GB"/>
        </w:rPr>
      </w:pPr>
    </w:p>
    <w:p w:rsidR="00D34B1E" w:rsidRPr="00FB66EF" w:rsidRDefault="000E2468" w:rsidP="00232261">
      <w:pPr>
        <w:rPr>
          <w:rFonts w:ascii="Helvetica" w:hAnsi="Helvetica"/>
          <w:lang w:val="en-GB"/>
        </w:rPr>
      </w:pPr>
      <w:r w:rsidRPr="00FB66EF">
        <w:rPr>
          <w:rFonts w:ascii="Helvetica" w:hAnsi="Helvetica"/>
          <w:lang w:val="en-GB"/>
        </w:rPr>
        <w:t>Present</w:t>
      </w:r>
      <w:r w:rsidR="00D34B1E" w:rsidRPr="00FB66EF">
        <w:rPr>
          <w:rFonts w:ascii="Helvetica" w:hAnsi="Helvetica"/>
          <w:lang w:val="en-GB"/>
        </w:rPr>
        <w:t>:</w:t>
      </w:r>
    </w:p>
    <w:p w:rsidR="00C5096F" w:rsidRDefault="006F5772" w:rsidP="00244F87">
      <w:pPr>
        <w:rPr>
          <w:rFonts w:ascii="Helvetica" w:hAnsi="Helvetica"/>
          <w:lang w:val="en-GB"/>
        </w:rPr>
      </w:pPr>
      <w:r w:rsidRPr="006F5772">
        <w:rPr>
          <w:rFonts w:ascii="Helvetica" w:hAnsi="Helvetica"/>
          <w:lang w:val="en-GB"/>
        </w:rPr>
        <w:t xml:space="preserve">H-G Moser, A. Ritter, P. </w:t>
      </w:r>
      <w:proofErr w:type="spellStart"/>
      <w:r w:rsidRPr="006F5772">
        <w:rPr>
          <w:rFonts w:ascii="Helvetica" w:hAnsi="Helvetica"/>
          <w:lang w:val="en-GB"/>
        </w:rPr>
        <w:t>Pütsch</w:t>
      </w:r>
      <w:proofErr w:type="spellEnd"/>
      <w:r w:rsidRPr="006F5772">
        <w:rPr>
          <w:rFonts w:ascii="Helvetica" w:hAnsi="Helvetica"/>
          <w:lang w:val="en-GB"/>
        </w:rPr>
        <w:t xml:space="preserve">, B. </w:t>
      </w:r>
      <w:proofErr w:type="spellStart"/>
      <w:r w:rsidR="001E5036" w:rsidRPr="001E5036">
        <w:rPr>
          <w:rFonts w:ascii="Arial" w:hAnsi="Arial" w:cs="Arial"/>
          <w:lang w:val="en-GB"/>
        </w:rPr>
        <w:t>Kisielewski</w:t>
      </w:r>
      <w:proofErr w:type="spellEnd"/>
      <w:r w:rsidR="001E5036" w:rsidRPr="001E5036">
        <w:rPr>
          <w:lang w:val="en-GB"/>
        </w:rPr>
        <w:t xml:space="preserve">, </w:t>
      </w:r>
      <w:r w:rsidRPr="006F5772">
        <w:rPr>
          <w:rFonts w:ascii="Helvetica" w:hAnsi="Helvetica"/>
          <w:lang w:val="en-GB"/>
        </w:rPr>
        <w:t xml:space="preserve">S. Tanaka, C. </w:t>
      </w:r>
      <w:proofErr w:type="spellStart"/>
      <w:r w:rsidRPr="006F5772">
        <w:rPr>
          <w:rFonts w:ascii="Helvetica" w:hAnsi="Helvetica"/>
          <w:lang w:val="en-GB"/>
        </w:rPr>
        <w:t>Kreidl</w:t>
      </w:r>
      <w:proofErr w:type="spellEnd"/>
      <w:r w:rsidRPr="006F5772">
        <w:rPr>
          <w:rFonts w:ascii="Helvetica" w:hAnsi="Helvetica"/>
          <w:lang w:val="en-GB"/>
        </w:rPr>
        <w:t xml:space="preserve">, J. </w:t>
      </w:r>
      <w:proofErr w:type="spellStart"/>
      <w:r w:rsidRPr="006F5772">
        <w:rPr>
          <w:rFonts w:ascii="Helvetica" w:hAnsi="Helvetica"/>
          <w:lang w:val="en-GB"/>
        </w:rPr>
        <w:t>Ninkovic</w:t>
      </w:r>
      <w:proofErr w:type="spellEnd"/>
      <w:r w:rsidRPr="006F5772">
        <w:rPr>
          <w:rFonts w:ascii="Helvetica" w:hAnsi="Helvetica"/>
          <w:lang w:val="en-GB"/>
        </w:rPr>
        <w:t xml:space="preserve">, L. </w:t>
      </w:r>
      <w:proofErr w:type="spellStart"/>
      <w:r w:rsidRPr="006F5772">
        <w:rPr>
          <w:rFonts w:ascii="Helvetica" w:hAnsi="Helvetica"/>
          <w:lang w:val="en-GB"/>
        </w:rPr>
        <w:t>Andricek</w:t>
      </w:r>
      <w:proofErr w:type="spellEnd"/>
      <w:r w:rsidRPr="006F5772">
        <w:rPr>
          <w:rFonts w:ascii="Helvetica" w:hAnsi="Helvetica"/>
          <w:lang w:val="en-GB"/>
        </w:rPr>
        <w:t xml:space="preserve">, Z. </w:t>
      </w:r>
      <w:proofErr w:type="spellStart"/>
      <w:r>
        <w:rPr>
          <w:rFonts w:ascii="Helvetica" w:hAnsi="Helvetica"/>
          <w:lang w:val="en-GB"/>
        </w:rPr>
        <w:t>Dolezal</w:t>
      </w:r>
      <w:proofErr w:type="spellEnd"/>
      <w:r>
        <w:rPr>
          <w:rFonts w:ascii="Helvetica" w:hAnsi="Helvetica"/>
          <w:lang w:val="en-GB"/>
        </w:rPr>
        <w:t xml:space="preserve">, Z. </w:t>
      </w:r>
      <w:proofErr w:type="spellStart"/>
      <w:r>
        <w:rPr>
          <w:rFonts w:ascii="Helvetica" w:hAnsi="Helvetica"/>
          <w:lang w:val="en-GB"/>
        </w:rPr>
        <w:t>Drasal</w:t>
      </w:r>
      <w:proofErr w:type="spellEnd"/>
      <w:r>
        <w:rPr>
          <w:rFonts w:ascii="Helvetica" w:hAnsi="Helvetica"/>
          <w:lang w:val="en-GB"/>
        </w:rPr>
        <w:t xml:space="preserve">, I. </w:t>
      </w:r>
      <w:proofErr w:type="spellStart"/>
      <w:r>
        <w:rPr>
          <w:rFonts w:ascii="Helvetica" w:hAnsi="Helvetica"/>
          <w:lang w:val="en-GB"/>
        </w:rPr>
        <w:t>Kichi</w:t>
      </w:r>
      <w:r w:rsidR="00E2192E">
        <w:rPr>
          <w:rFonts w:ascii="Helvetica" w:hAnsi="Helvetica"/>
          <w:lang w:val="en-GB"/>
        </w:rPr>
        <w:t>chi</w:t>
      </w:r>
      <w:r>
        <w:rPr>
          <w:rFonts w:ascii="Helvetica" w:hAnsi="Helvetica"/>
          <w:lang w:val="en-GB"/>
        </w:rPr>
        <w:t>ta</w:t>
      </w:r>
      <w:proofErr w:type="spellEnd"/>
      <w:r>
        <w:rPr>
          <w:rFonts w:ascii="Helvetica" w:hAnsi="Helvetica"/>
          <w:lang w:val="en-GB"/>
        </w:rPr>
        <w:t xml:space="preserve">, S. </w:t>
      </w:r>
      <w:proofErr w:type="spellStart"/>
      <w:r>
        <w:rPr>
          <w:rFonts w:ascii="Helvetica" w:hAnsi="Helvetica"/>
          <w:lang w:val="en-GB"/>
        </w:rPr>
        <w:t>Fourletov</w:t>
      </w:r>
      <w:proofErr w:type="spellEnd"/>
      <w:r>
        <w:rPr>
          <w:rFonts w:ascii="Helvetica" w:hAnsi="Helvetica"/>
          <w:lang w:val="en-GB"/>
        </w:rPr>
        <w:t xml:space="preserve">, J. </w:t>
      </w:r>
      <w:proofErr w:type="spellStart"/>
      <w:r>
        <w:rPr>
          <w:rFonts w:ascii="Helvetica" w:hAnsi="Helvetica"/>
          <w:lang w:val="en-GB"/>
        </w:rPr>
        <w:t>Furletova</w:t>
      </w:r>
      <w:proofErr w:type="spellEnd"/>
      <w:r>
        <w:rPr>
          <w:rFonts w:ascii="Helvetica" w:hAnsi="Helvetica"/>
          <w:lang w:val="en-GB"/>
        </w:rPr>
        <w:t xml:space="preserve">, M. Koch, J. Knopf, S. </w:t>
      </w:r>
      <w:proofErr w:type="spellStart"/>
      <w:r>
        <w:rPr>
          <w:rFonts w:ascii="Helvetica" w:hAnsi="Helvetica"/>
          <w:lang w:val="en-GB"/>
        </w:rPr>
        <w:t>Rummel</w:t>
      </w:r>
      <w:proofErr w:type="spellEnd"/>
      <w:r>
        <w:rPr>
          <w:rFonts w:ascii="Helvetica" w:hAnsi="Helvetica"/>
          <w:lang w:val="en-GB"/>
        </w:rPr>
        <w:t xml:space="preserve">, A. </w:t>
      </w:r>
      <w:proofErr w:type="spellStart"/>
      <w:r>
        <w:rPr>
          <w:rFonts w:ascii="Helvetica" w:hAnsi="Helvetica"/>
          <w:lang w:val="en-GB"/>
        </w:rPr>
        <w:t>Wassatsch</w:t>
      </w:r>
      <w:proofErr w:type="spellEnd"/>
      <w:r>
        <w:rPr>
          <w:rFonts w:ascii="Helvetica" w:hAnsi="Helvetica"/>
          <w:lang w:val="en-GB"/>
        </w:rPr>
        <w:t xml:space="preserve">, Y. </w:t>
      </w:r>
      <w:proofErr w:type="spellStart"/>
      <w:r>
        <w:rPr>
          <w:rFonts w:ascii="Helvetica" w:hAnsi="Helvetica"/>
          <w:lang w:val="en-GB"/>
        </w:rPr>
        <w:t>Ushiroda</w:t>
      </w:r>
      <w:proofErr w:type="spellEnd"/>
      <w:r>
        <w:rPr>
          <w:rFonts w:ascii="Helvetica" w:hAnsi="Helvetica"/>
          <w:lang w:val="en-GB"/>
        </w:rPr>
        <w:t xml:space="preserve">, </w:t>
      </w:r>
      <w:r w:rsidR="00884A9A">
        <w:rPr>
          <w:rFonts w:ascii="Helvetica" w:hAnsi="Helvetica"/>
          <w:lang w:val="en-GB"/>
        </w:rPr>
        <w:t xml:space="preserve"> </w:t>
      </w:r>
      <w:r>
        <w:rPr>
          <w:rFonts w:ascii="Helvetica" w:hAnsi="Helvetica"/>
          <w:lang w:val="en-GB"/>
        </w:rPr>
        <w:t xml:space="preserve">M. </w:t>
      </w:r>
      <w:proofErr w:type="spellStart"/>
      <w:r>
        <w:rPr>
          <w:rFonts w:ascii="Helvetica" w:hAnsi="Helvetica"/>
          <w:lang w:val="en-GB"/>
        </w:rPr>
        <w:t>Lemarenko</w:t>
      </w:r>
      <w:proofErr w:type="spellEnd"/>
      <w:r w:rsidR="00884A9A">
        <w:rPr>
          <w:rFonts w:ascii="Helvetica" w:hAnsi="Helvetica"/>
          <w:lang w:val="en-GB"/>
        </w:rPr>
        <w:t>, Karlsruhe</w:t>
      </w:r>
    </w:p>
    <w:p w:rsidR="00884A9A" w:rsidRPr="006F5772" w:rsidRDefault="00884A9A" w:rsidP="00244F87">
      <w:pPr>
        <w:rPr>
          <w:rFonts w:ascii="Helvetica" w:hAnsi="Helvetica"/>
          <w:lang w:val="en-GB"/>
        </w:rPr>
      </w:pPr>
    </w:p>
    <w:tbl>
      <w:tblPr>
        <w:tblW w:w="5000" w:type="pct"/>
        <w:tblCellSpacing w:w="0" w:type="dxa"/>
        <w:tblCellMar>
          <w:left w:w="0" w:type="dxa"/>
          <w:right w:w="0" w:type="dxa"/>
        </w:tblCellMar>
        <w:tblLook w:val="04A0"/>
      </w:tblPr>
      <w:tblGrid>
        <w:gridCol w:w="9072"/>
      </w:tblGrid>
      <w:tr w:rsidR="00C5096F" w:rsidTr="00C5096F">
        <w:trPr>
          <w:trHeight w:val="4470"/>
          <w:tblCellSpacing w:w="0" w:type="dxa"/>
        </w:trPr>
        <w:tc>
          <w:tcPr>
            <w:tcW w:w="0" w:type="auto"/>
            <w:hideMark/>
          </w:tcPr>
          <w:tbl>
            <w:tblPr>
              <w:tblW w:w="5000" w:type="pct"/>
              <w:tblCellSpacing w:w="0" w:type="dxa"/>
              <w:tblCellMar>
                <w:left w:w="0" w:type="dxa"/>
                <w:right w:w="0" w:type="dxa"/>
              </w:tblCellMar>
              <w:tblLook w:val="04A0"/>
            </w:tblPr>
            <w:tblGrid>
              <w:gridCol w:w="9072"/>
            </w:tblGrid>
            <w:tr w:rsidR="006F5772" w:rsidTr="006F5772">
              <w:trPr>
                <w:trHeight w:val="4470"/>
                <w:tblCellSpacing w:w="0" w:type="dxa"/>
              </w:trPr>
              <w:tc>
                <w:tcPr>
                  <w:tcW w:w="0" w:type="auto"/>
                  <w:hideMark/>
                </w:tcPr>
                <w:tbl>
                  <w:tblPr>
                    <w:tblW w:w="4500" w:type="pct"/>
                    <w:jc w:val="center"/>
                    <w:tblCellSpacing w:w="0" w:type="dxa"/>
                    <w:tblCellMar>
                      <w:left w:w="0" w:type="dxa"/>
                      <w:right w:w="0" w:type="dxa"/>
                    </w:tblCellMar>
                    <w:tblLook w:val="04A0"/>
                  </w:tblPr>
                  <w:tblGrid>
                    <w:gridCol w:w="1470"/>
                    <w:gridCol w:w="6695"/>
                  </w:tblGrid>
                  <w:tr w:rsidR="006F5772" w:rsidRPr="006F5772">
                    <w:trPr>
                      <w:tblCellSpacing w:w="0" w:type="dxa"/>
                      <w:jc w:val="center"/>
                    </w:trPr>
                    <w:tc>
                      <w:tcPr>
                        <w:tcW w:w="0" w:type="auto"/>
                        <w:noWrap/>
                        <w:hideMark/>
                      </w:tcPr>
                      <w:p w:rsidR="006F5772" w:rsidRPr="006F5772" w:rsidRDefault="006F5772">
                        <w:pPr>
                          <w:rPr>
                            <w:lang w:val="en-GB"/>
                          </w:rPr>
                        </w:pPr>
                        <w:r w:rsidRPr="006F5772">
                          <w:rPr>
                            <w:lang w:val="en-GB"/>
                          </w:rPr>
                          <w:t> </w:t>
                        </w:r>
                      </w:p>
                    </w:tc>
                    <w:tc>
                      <w:tcPr>
                        <w:tcW w:w="4100" w:type="pct"/>
                        <w:hideMark/>
                      </w:tcPr>
                      <w:p w:rsidR="006F5772" w:rsidRPr="006F5772" w:rsidRDefault="0044462C">
                        <w:pPr>
                          <w:jc w:val="right"/>
                          <w:rPr>
                            <w:lang w:val="en-US"/>
                          </w:rPr>
                        </w:pPr>
                        <w:hyperlink r:id="rId5" w:anchor="2010-10-26" w:history="1">
                          <w:r w:rsidR="006F5772" w:rsidRPr="006F5772">
                            <w:rPr>
                              <w:rStyle w:val="Hyperlink"/>
                              <w:sz w:val="15"/>
                              <w:szCs w:val="15"/>
                              <w:lang w:val="en-US"/>
                            </w:rPr>
                            <w:t>Tuesday 26 October 2010</w:t>
                          </w:r>
                        </w:hyperlink>
                        <w:r w:rsidR="006F5772" w:rsidRPr="006F5772">
                          <w:rPr>
                            <w:sz w:val="20"/>
                            <w:szCs w:val="20"/>
                            <w:lang w:val="en-US"/>
                          </w:rPr>
                          <w:t xml:space="preserve"> | </w:t>
                        </w:r>
                      </w:p>
                    </w:tc>
                  </w:tr>
                  <w:tr w:rsidR="006F5772">
                    <w:trPr>
                      <w:tblCellSpacing w:w="0" w:type="dxa"/>
                      <w:jc w:val="center"/>
                    </w:trPr>
                    <w:tc>
                      <w:tcPr>
                        <w:tcW w:w="0" w:type="auto"/>
                        <w:gridSpan w:val="2"/>
                        <w:vAlign w:val="center"/>
                        <w:hideMark/>
                      </w:tcPr>
                      <w:p w:rsidR="006F5772" w:rsidRPr="006F5772" w:rsidRDefault="006F5772">
                        <w:pPr>
                          <w:rPr>
                            <w:lang w:val="en-US"/>
                          </w:rPr>
                        </w:pPr>
                      </w:p>
                      <w:tbl>
                        <w:tblPr>
                          <w:tblW w:w="5000" w:type="pct"/>
                          <w:tblCellSpacing w:w="15" w:type="dxa"/>
                          <w:tblBorders>
                            <w:bottom w:val="dashed" w:sz="6" w:space="0" w:color="999999"/>
                          </w:tblBorders>
                          <w:tblCellMar>
                            <w:top w:w="15" w:type="dxa"/>
                            <w:left w:w="20" w:type="dxa"/>
                            <w:bottom w:w="15" w:type="dxa"/>
                            <w:right w:w="15" w:type="dxa"/>
                          </w:tblCellMar>
                          <w:tblLook w:val="04A0"/>
                        </w:tblPr>
                        <w:tblGrid>
                          <w:gridCol w:w="6818"/>
                          <w:gridCol w:w="1347"/>
                        </w:tblGrid>
                        <w:tr w:rsidR="006F5772">
                          <w:trPr>
                            <w:tblCellSpacing w:w="15" w:type="dxa"/>
                          </w:trPr>
                          <w:tc>
                            <w:tcPr>
                              <w:tcW w:w="0" w:type="auto"/>
                              <w:vAlign w:val="center"/>
                              <w:hideMark/>
                            </w:tcPr>
                            <w:p w:rsidR="006F5772" w:rsidRDefault="006F5772">
                              <w:pPr>
                                <w:spacing w:after="200"/>
                              </w:pPr>
                              <w:proofErr w:type="spellStart"/>
                              <w:r>
                                <w:rPr>
                                  <w:rStyle w:val="day"/>
                                  <w:b/>
                                  <w:bCs/>
                                </w:rPr>
                                <w:t>Tuesday</w:t>
                              </w:r>
                              <w:proofErr w:type="spellEnd"/>
                              <w:r>
                                <w:rPr>
                                  <w:rStyle w:val="day"/>
                                  <w:b/>
                                  <w:bCs/>
                                </w:rPr>
                                <w:t> 26 </w:t>
                              </w:r>
                              <w:proofErr w:type="spellStart"/>
                              <w:r>
                                <w:rPr>
                                  <w:rStyle w:val="day"/>
                                  <w:b/>
                                  <w:bCs/>
                                </w:rPr>
                                <w:t>October</w:t>
                              </w:r>
                              <w:proofErr w:type="spellEnd"/>
                              <w:r>
                                <w:rPr>
                                  <w:rStyle w:val="day"/>
                                  <w:b/>
                                  <w:bCs/>
                                </w:rPr>
                                <w:t> 2010</w:t>
                              </w:r>
                            </w:p>
                          </w:tc>
                          <w:tc>
                            <w:tcPr>
                              <w:tcW w:w="0" w:type="auto"/>
                              <w:vAlign w:val="center"/>
                              <w:hideMark/>
                            </w:tcPr>
                            <w:p w:rsidR="006F5772" w:rsidRDefault="0044462C">
                              <w:pPr>
                                <w:spacing w:after="200"/>
                                <w:jc w:val="right"/>
                              </w:pPr>
                              <w:hyperlink r:id="rId6" w:anchor="top" w:history="1">
                                <w:r w:rsidR="006F5772">
                                  <w:rPr>
                                    <w:rStyle w:val="Hyperlink"/>
                                  </w:rPr>
                                  <w:t>top</w:t>
                                </w:r>
                                <w:r w:rsidR="006F5772">
                                  <w:rPr>
                                    <w:noProof/>
                                    <w:color w:val="0000FF"/>
                                    <w:lang w:eastAsia="de-DE"/>
                                  </w:rPr>
                                  <w:drawing>
                                    <wp:inline distT="0" distB="0" distL="0" distR="0">
                                      <wp:extent cx="85725" cy="85725"/>
                                      <wp:effectExtent l="19050" t="0" r="9525" b="0"/>
                                      <wp:docPr id="1" name="Picture 1" descr="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a:hlinkClick r:id="rId7"/>
                                              </pic:cNvPr>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w:bookmarkStart w:id="0" w:name="2010-10-26"/>
                              <w:bookmarkEnd w:id="0"/>
                              <w:r w:rsidR="006F5772">
                                <w:t xml:space="preserve"> </w:t>
                              </w:r>
                            </w:p>
                          </w:tc>
                        </w:tr>
                      </w:tbl>
                      <w:p w:rsidR="006F5772" w:rsidRDefault="006F5772">
                        <w:pPr>
                          <w:rPr>
                            <w:vanish/>
                          </w:rPr>
                        </w:pPr>
                      </w:p>
                      <w:tbl>
                        <w:tblPr>
                          <w:tblW w:w="4750" w:type="pct"/>
                          <w:tblCellSpacing w:w="0" w:type="dxa"/>
                          <w:tblInd w:w="400" w:type="dxa"/>
                          <w:tblCellMar>
                            <w:left w:w="0" w:type="dxa"/>
                            <w:right w:w="0" w:type="dxa"/>
                          </w:tblCellMar>
                          <w:tblLook w:val="04A0"/>
                        </w:tblPr>
                        <w:tblGrid>
                          <w:gridCol w:w="7757"/>
                        </w:tblGrid>
                        <w:tr w:rsidR="006F5772">
                          <w:trPr>
                            <w:tblCellSpacing w:w="0" w:type="dxa"/>
                          </w:trPr>
                          <w:tc>
                            <w:tcPr>
                              <w:tcW w:w="0" w:type="auto"/>
                              <w:hideMark/>
                            </w:tcPr>
                            <w:tbl>
                              <w:tblPr>
                                <w:tblW w:w="5000" w:type="pct"/>
                                <w:tblCellSpacing w:w="0" w:type="dxa"/>
                                <w:tblCellMar>
                                  <w:left w:w="0" w:type="dxa"/>
                                  <w:right w:w="0" w:type="dxa"/>
                                </w:tblCellMar>
                                <w:tblLook w:val="04A0"/>
                              </w:tblPr>
                              <w:tblGrid>
                                <w:gridCol w:w="547"/>
                                <w:gridCol w:w="6014"/>
                                <w:gridCol w:w="1196"/>
                              </w:tblGrid>
                              <w:tr w:rsidR="006F5772">
                                <w:trPr>
                                  <w:tblCellSpacing w:w="0" w:type="dxa"/>
                                </w:trPr>
                                <w:tc>
                                  <w:tcPr>
                                    <w:tcW w:w="0" w:type="auto"/>
                                    <w:vAlign w:val="center"/>
                                    <w:hideMark/>
                                  </w:tcPr>
                                  <w:p w:rsidR="006F5772" w:rsidRDefault="006F5772">
                                    <w:r>
                                      <w:t>10:00</w:t>
                                    </w:r>
                                  </w:p>
                                </w:tc>
                                <w:tc>
                                  <w:tcPr>
                                    <w:tcW w:w="0" w:type="auto"/>
                                    <w:vAlign w:val="center"/>
                                    <w:hideMark/>
                                  </w:tcPr>
                                  <w:p w:rsidR="006F5772" w:rsidRPr="006F5772" w:rsidRDefault="006F5772">
                                    <w:pPr>
                                      <w:rPr>
                                        <w:lang w:val="en-US"/>
                                      </w:rPr>
                                    </w:pPr>
                                    <w:r w:rsidRPr="006F5772">
                                      <w:rPr>
                                        <w:rStyle w:val="contribtitle"/>
                                        <w:lang w:val="en-US"/>
                                      </w:rPr>
                                      <w:t>Particle BG reduction by movable masks at KEK</w:t>
                                    </w:r>
                                    <w:r w:rsidRPr="006F5772">
                                      <w:rPr>
                                        <w:color w:val="FF0000"/>
                                        <w:sz w:val="20"/>
                                        <w:szCs w:val="20"/>
                                        <w:lang w:val="en-US"/>
                                      </w:rPr>
                                      <w:t xml:space="preserve"> (20') </w:t>
                                    </w:r>
                                    <w:r w:rsidRPr="006F5772">
                                      <w:rPr>
                                        <w:lang w:val="en-US"/>
                                      </w:rPr>
                                      <w:t>(</w:t>
                                    </w:r>
                                    <w:hyperlink r:id="rId9" w:history="1">
                                      <w:r>
                                        <w:rPr>
                                          <w:noProof/>
                                          <w:color w:val="0000FF"/>
                                          <w:lang w:eastAsia="de-DE"/>
                                        </w:rPr>
                                        <w:drawing>
                                          <wp:inline distT="0" distB="0" distL="0" distR="0">
                                            <wp:extent cx="190500" cy="104775"/>
                                            <wp:effectExtent l="19050" t="0" r="0" b="0"/>
                                            <wp:docPr id="2" name="Picture 2" descr="fil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
                                                      <a:hlinkClick r:id="rId9"/>
                                                    </pic:cNvPr>
                                                    <pic:cNvPicPr>
                                                      <a:picLocks noChangeAspect="1" noChangeArrowheads="1"/>
                                                    </pic:cNvPicPr>
                                                  </pic:nvPicPr>
                                                  <pic:blipFill>
                                                    <a:blip r:embed="rId10"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6F5772">
                                        <w:rPr>
                                          <w:rStyle w:val="Hyperlink"/>
                                          <w:lang w:val="en-US"/>
                                        </w:rPr>
                                        <w:t> Slides</w:t>
                                      </w:r>
                                    </w:hyperlink>
                                    <w:r w:rsidRPr="006F5772">
                                      <w:rPr>
                                        <w:lang w:val="en-US"/>
                                      </w:rPr>
                                      <w:t> </w:t>
                                    </w:r>
                                    <w:r>
                                      <w:rPr>
                                        <w:noProof/>
                                        <w:color w:val="0000FF"/>
                                        <w:lang w:eastAsia="de-DE"/>
                                      </w:rPr>
                                      <w:drawing>
                                        <wp:inline distT="0" distB="0" distL="0" distR="0">
                                          <wp:extent cx="152400" cy="152400"/>
                                          <wp:effectExtent l="19050" t="0" r="0" b="0"/>
                                          <wp:docPr id="3" name="Picture 3" descr="pdf fi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file">
                                                    <a:hlinkClick r:id="rId11"/>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F5772">
                                      <w:rPr>
                                        <w:lang w:val="en-US"/>
                                      </w:rPr>
                                      <w:t xml:space="preserve">  ) </w:t>
                                    </w:r>
                                  </w:p>
                                </w:tc>
                                <w:tc>
                                  <w:tcPr>
                                    <w:tcW w:w="0" w:type="auto"/>
                                    <w:vAlign w:val="center"/>
                                    <w:hideMark/>
                                  </w:tcPr>
                                  <w:p w:rsidR="006F5772" w:rsidRDefault="006F5772">
                                    <w:proofErr w:type="spellStart"/>
                                    <w:r>
                                      <w:t>Shuji</w:t>
                                    </w:r>
                                    <w:proofErr w:type="spellEnd"/>
                                    <w:r>
                                      <w:t xml:space="preserve"> Tanaka</w:t>
                                    </w:r>
                                  </w:p>
                                </w:tc>
                              </w:tr>
                            </w:tbl>
                            <w:p w:rsidR="006F5772" w:rsidRDefault="006F5772"/>
                          </w:tc>
                        </w:tr>
                      </w:tbl>
                      <w:p w:rsidR="006F5772" w:rsidRDefault="006F5772">
                        <w:pPr>
                          <w:rPr>
                            <w:vanish/>
                          </w:rPr>
                        </w:pPr>
                      </w:p>
                      <w:tbl>
                        <w:tblPr>
                          <w:tblW w:w="4750" w:type="pct"/>
                          <w:tblCellSpacing w:w="0" w:type="dxa"/>
                          <w:tblInd w:w="400" w:type="dxa"/>
                          <w:tblCellMar>
                            <w:left w:w="0" w:type="dxa"/>
                            <w:right w:w="0" w:type="dxa"/>
                          </w:tblCellMar>
                          <w:tblLook w:val="04A0"/>
                        </w:tblPr>
                        <w:tblGrid>
                          <w:gridCol w:w="7757"/>
                        </w:tblGrid>
                        <w:tr w:rsidR="006F5772">
                          <w:trPr>
                            <w:tblCellSpacing w:w="0" w:type="dxa"/>
                          </w:trPr>
                          <w:tc>
                            <w:tcPr>
                              <w:tcW w:w="0" w:type="auto"/>
                              <w:hideMark/>
                            </w:tcPr>
                            <w:tbl>
                              <w:tblPr>
                                <w:tblW w:w="5000" w:type="pct"/>
                                <w:tblCellSpacing w:w="0" w:type="dxa"/>
                                <w:tblCellMar>
                                  <w:left w:w="0" w:type="dxa"/>
                                  <w:right w:w="0" w:type="dxa"/>
                                </w:tblCellMar>
                                <w:tblLook w:val="04A0"/>
                              </w:tblPr>
                              <w:tblGrid>
                                <w:gridCol w:w="641"/>
                                <w:gridCol w:w="5359"/>
                                <w:gridCol w:w="1757"/>
                              </w:tblGrid>
                              <w:tr w:rsidR="006F5772">
                                <w:trPr>
                                  <w:tblCellSpacing w:w="0" w:type="dxa"/>
                                </w:trPr>
                                <w:tc>
                                  <w:tcPr>
                                    <w:tcW w:w="0" w:type="auto"/>
                                    <w:vAlign w:val="center"/>
                                    <w:hideMark/>
                                  </w:tcPr>
                                  <w:p w:rsidR="006F5772" w:rsidRDefault="006F5772">
                                    <w:r>
                                      <w:t>10:20</w:t>
                                    </w:r>
                                  </w:p>
                                </w:tc>
                                <w:tc>
                                  <w:tcPr>
                                    <w:tcW w:w="0" w:type="auto"/>
                                    <w:vAlign w:val="center"/>
                                    <w:hideMark/>
                                  </w:tcPr>
                                  <w:p w:rsidR="006F5772" w:rsidRPr="006F5772" w:rsidRDefault="006F5772">
                                    <w:pPr>
                                      <w:rPr>
                                        <w:lang w:val="en-US"/>
                                      </w:rPr>
                                    </w:pPr>
                                    <w:r w:rsidRPr="006F5772">
                                      <w:rPr>
                                        <w:rStyle w:val="contribtitle"/>
                                        <w:lang w:val="en-US"/>
                                      </w:rPr>
                                      <w:t>Tests of voltage regulation</w:t>
                                    </w:r>
                                    <w:r w:rsidRPr="006F5772">
                                      <w:rPr>
                                        <w:color w:val="FF0000"/>
                                        <w:sz w:val="20"/>
                                        <w:szCs w:val="20"/>
                                        <w:lang w:val="en-US"/>
                                      </w:rPr>
                                      <w:t xml:space="preserve"> (20') </w:t>
                                    </w:r>
                                    <w:r w:rsidRPr="006F5772">
                                      <w:rPr>
                                        <w:lang w:val="en-US"/>
                                      </w:rPr>
                                      <w:t>(</w:t>
                                    </w:r>
                                    <w:hyperlink r:id="rId13" w:history="1">
                                      <w:r>
                                        <w:rPr>
                                          <w:noProof/>
                                          <w:color w:val="0000FF"/>
                                          <w:lang w:eastAsia="de-DE"/>
                                        </w:rPr>
                                        <w:drawing>
                                          <wp:inline distT="0" distB="0" distL="0" distR="0">
                                            <wp:extent cx="190500" cy="104775"/>
                                            <wp:effectExtent l="19050" t="0" r="0" b="0"/>
                                            <wp:docPr id="4" name="Picture 4" descr="fil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
                                                      <a:hlinkClick r:id="rId13"/>
                                                    </pic:cNvPr>
                                                    <pic:cNvPicPr>
                                                      <a:picLocks noChangeAspect="1" noChangeArrowheads="1"/>
                                                    </pic:cNvPicPr>
                                                  </pic:nvPicPr>
                                                  <pic:blipFill>
                                                    <a:blip r:embed="rId10"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6F5772">
                                        <w:rPr>
                                          <w:rStyle w:val="Hyperlink"/>
                                          <w:lang w:val="en-US"/>
                                        </w:rPr>
                                        <w:t> Slides</w:t>
                                      </w:r>
                                    </w:hyperlink>
                                    <w:r w:rsidRPr="006F5772">
                                      <w:rPr>
                                        <w:lang w:val="en-US"/>
                                      </w:rPr>
                                      <w:t> </w:t>
                                    </w:r>
                                    <w:r>
                                      <w:rPr>
                                        <w:noProof/>
                                        <w:color w:val="0000FF"/>
                                        <w:lang w:eastAsia="de-DE"/>
                                      </w:rPr>
                                      <w:drawing>
                                        <wp:inline distT="0" distB="0" distL="0" distR="0">
                                          <wp:extent cx="152400" cy="152400"/>
                                          <wp:effectExtent l="19050" t="0" r="0" b="0"/>
                                          <wp:docPr id="5" name="Picture 5" descr="pdf fi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file">
                                                    <a:hlinkClick r:id="rId14"/>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F5772">
                                      <w:rPr>
                                        <w:lang w:val="en-US"/>
                                      </w:rPr>
                                      <w:t xml:space="preserve">  ) </w:t>
                                    </w:r>
                                  </w:p>
                                </w:tc>
                                <w:tc>
                                  <w:tcPr>
                                    <w:tcW w:w="0" w:type="auto"/>
                                    <w:vAlign w:val="center"/>
                                    <w:hideMark/>
                                  </w:tcPr>
                                  <w:p w:rsidR="006F5772" w:rsidRDefault="006F5772">
                                    <w:r>
                                      <w:t>Stefan Rummel</w:t>
                                    </w:r>
                                  </w:p>
                                </w:tc>
                              </w:tr>
                            </w:tbl>
                            <w:p w:rsidR="006F5772" w:rsidRDefault="006F5772"/>
                          </w:tc>
                        </w:tr>
                      </w:tbl>
                      <w:p w:rsidR="006F5772" w:rsidRDefault="006F5772">
                        <w:pPr>
                          <w:rPr>
                            <w:vanish/>
                          </w:rPr>
                        </w:pPr>
                      </w:p>
                      <w:tbl>
                        <w:tblPr>
                          <w:tblW w:w="4750" w:type="pct"/>
                          <w:tblCellSpacing w:w="0" w:type="dxa"/>
                          <w:tblInd w:w="400" w:type="dxa"/>
                          <w:tblCellMar>
                            <w:left w:w="0" w:type="dxa"/>
                            <w:right w:w="0" w:type="dxa"/>
                          </w:tblCellMar>
                          <w:tblLook w:val="04A0"/>
                        </w:tblPr>
                        <w:tblGrid>
                          <w:gridCol w:w="7757"/>
                        </w:tblGrid>
                        <w:tr w:rsidR="006F5772">
                          <w:trPr>
                            <w:tblCellSpacing w:w="0" w:type="dxa"/>
                          </w:trPr>
                          <w:tc>
                            <w:tcPr>
                              <w:tcW w:w="0" w:type="auto"/>
                              <w:hideMark/>
                            </w:tcPr>
                            <w:tbl>
                              <w:tblPr>
                                <w:tblW w:w="5000" w:type="pct"/>
                                <w:tblCellSpacing w:w="0" w:type="dxa"/>
                                <w:tblCellMar>
                                  <w:left w:w="0" w:type="dxa"/>
                                  <w:right w:w="0" w:type="dxa"/>
                                </w:tblCellMar>
                                <w:tblLook w:val="04A0"/>
                              </w:tblPr>
                              <w:tblGrid>
                                <w:gridCol w:w="747"/>
                                <w:gridCol w:w="7002"/>
                                <w:gridCol w:w="8"/>
                              </w:tblGrid>
                              <w:tr w:rsidR="006F5772">
                                <w:trPr>
                                  <w:tblCellSpacing w:w="0" w:type="dxa"/>
                                </w:trPr>
                                <w:tc>
                                  <w:tcPr>
                                    <w:tcW w:w="0" w:type="auto"/>
                                    <w:vAlign w:val="center"/>
                                    <w:hideMark/>
                                  </w:tcPr>
                                  <w:p w:rsidR="006F5772" w:rsidRDefault="006F5772">
                                    <w:r>
                                      <w:t>10:40</w:t>
                                    </w:r>
                                  </w:p>
                                </w:tc>
                                <w:tc>
                                  <w:tcPr>
                                    <w:tcW w:w="0" w:type="auto"/>
                                    <w:vAlign w:val="center"/>
                                    <w:hideMark/>
                                  </w:tcPr>
                                  <w:p w:rsidR="006F5772" w:rsidRDefault="006F5772">
                                    <w:r>
                                      <w:rPr>
                                        <w:rStyle w:val="contribtitle"/>
                                      </w:rPr>
                                      <w:t>AOB</w:t>
                                    </w:r>
                                    <w:r>
                                      <w:rPr>
                                        <w:color w:val="FF0000"/>
                                        <w:sz w:val="20"/>
                                        <w:szCs w:val="20"/>
                                      </w:rPr>
                                      <w:t xml:space="preserve"> (20') </w:t>
                                    </w:r>
                                  </w:p>
                                </w:tc>
                                <w:tc>
                                  <w:tcPr>
                                    <w:tcW w:w="0" w:type="auto"/>
                                    <w:vAlign w:val="center"/>
                                    <w:hideMark/>
                                  </w:tcPr>
                                  <w:p w:rsidR="006F5772" w:rsidRDefault="006F5772"/>
                                </w:tc>
                              </w:tr>
                              <w:tr w:rsidR="006F5772">
                                <w:trPr>
                                  <w:tblCellSpacing w:w="0" w:type="dxa"/>
                                </w:trPr>
                                <w:tc>
                                  <w:tcPr>
                                    <w:tcW w:w="0" w:type="auto"/>
                                    <w:vAlign w:val="center"/>
                                    <w:hideMark/>
                                  </w:tcPr>
                                  <w:p w:rsidR="006F5772" w:rsidRDefault="006F5772"/>
                                </w:tc>
                                <w:tc>
                                  <w:tcPr>
                                    <w:tcW w:w="0" w:type="auto"/>
                                    <w:hideMark/>
                                  </w:tcPr>
                                  <w:p w:rsidR="006F5772" w:rsidRDefault="006F5772" w:rsidP="006F5772">
                                    <w:pPr>
                                      <w:numPr>
                                        <w:ilvl w:val="0"/>
                                        <w:numId w:val="22"/>
                                      </w:numPr>
                                      <w:spacing w:before="100" w:beforeAutospacing="1" w:after="100" w:afterAutospacing="1"/>
                                    </w:pPr>
                                    <w:r>
                                      <w:t xml:space="preserve">DCD-B </w:t>
                                    </w:r>
                                    <w:proofErr w:type="spellStart"/>
                                    <w:r>
                                      <w:t>submission</w:t>
                                    </w:r>
                                    <w:proofErr w:type="spellEnd"/>
                                    <w:r>
                                      <w:rPr>
                                        <w:color w:val="FF0000"/>
                                        <w:sz w:val="20"/>
                                        <w:szCs w:val="20"/>
                                      </w:rPr>
                                      <w:t xml:space="preserve"> (15') </w:t>
                                    </w:r>
                                  </w:p>
                                </w:tc>
                                <w:tc>
                                  <w:tcPr>
                                    <w:tcW w:w="0" w:type="auto"/>
                                    <w:vAlign w:val="center"/>
                                    <w:hideMark/>
                                  </w:tcPr>
                                  <w:p w:rsidR="006F5772" w:rsidRDefault="006F5772"/>
                                </w:tc>
                              </w:tr>
                              <w:tr w:rsidR="006F5772">
                                <w:trPr>
                                  <w:tblCellSpacing w:w="0" w:type="dxa"/>
                                </w:trPr>
                                <w:tc>
                                  <w:tcPr>
                                    <w:tcW w:w="0" w:type="auto"/>
                                    <w:vAlign w:val="center"/>
                                    <w:hideMark/>
                                  </w:tcPr>
                                  <w:p w:rsidR="006F5772" w:rsidRDefault="006F5772"/>
                                </w:tc>
                                <w:tc>
                                  <w:tcPr>
                                    <w:tcW w:w="0" w:type="auto"/>
                                    <w:hideMark/>
                                  </w:tcPr>
                                  <w:p w:rsidR="006F5772" w:rsidRDefault="006F5772" w:rsidP="006F5772">
                                    <w:pPr>
                                      <w:numPr>
                                        <w:ilvl w:val="0"/>
                                        <w:numId w:val="23"/>
                                      </w:numPr>
                                      <w:spacing w:before="100" w:beforeAutospacing="1" w:after="100" w:afterAutospacing="1"/>
                                    </w:pPr>
                                    <w:r>
                                      <w:t xml:space="preserve">TDR </w:t>
                                    </w:r>
                                    <w:proofErr w:type="spellStart"/>
                                    <w:r>
                                      <w:t>review</w:t>
                                    </w:r>
                                    <w:proofErr w:type="spellEnd"/>
                                    <w:r>
                                      <w:rPr>
                                        <w:color w:val="FF0000"/>
                                        <w:sz w:val="20"/>
                                        <w:szCs w:val="20"/>
                                      </w:rPr>
                                      <w:t xml:space="preserve"> (15') </w:t>
                                    </w:r>
                                  </w:p>
                                </w:tc>
                                <w:tc>
                                  <w:tcPr>
                                    <w:tcW w:w="0" w:type="auto"/>
                                    <w:vAlign w:val="center"/>
                                    <w:hideMark/>
                                  </w:tcPr>
                                  <w:p w:rsidR="006F5772" w:rsidRDefault="006F5772"/>
                                </w:tc>
                              </w:tr>
                              <w:tr w:rsidR="006F5772">
                                <w:trPr>
                                  <w:tblCellSpacing w:w="0" w:type="dxa"/>
                                </w:trPr>
                                <w:tc>
                                  <w:tcPr>
                                    <w:tcW w:w="0" w:type="auto"/>
                                    <w:vAlign w:val="center"/>
                                    <w:hideMark/>
                                  </w:tcPr>
                                  <w:p w:rsidR="006F5772" w:rsidRDefault="006F5772"/>
                                </w:tc>
                                <w:tc>
                                  <w:tcPr>
                                    <w:tcW w:w="0" w:type="auto"/>
                                    <w:hideMark/>
                                  </w:tcPr>
                                  <w:p w:rsidR="006F5772" w:rsidRDefault="006F5772" w:rsidP="006F5772">
                                    <w:pPr>
                                      <w:numPr>
                                        <w:ilvl w:val="0"/>
                                        <w:numId w:val="24"/>
                                      </w:numPr>
                                      <w:spacing w:before="100" w:beforeAutospacing="1" w:after="100" w:afterAutospacing="1"/>
                                    </w:pPr>
                                    <w:r>
                                      <w:t xml:space="preserve">B2GM </w:t>
                                    </w:r>
                                    <w:proofErr w:type="spellStart"/>
                                    <w:r>
                                      <w:t>organisation</w:t>
                                    </w:r>
                                    <w:proofErr w:type="spellEnd"/>
                                    <w:r>
                                      <w:rPr>
                                        <w:color w:val="FF0000"/>
                                        <w:sz w:val="20"/>
                                        <w:szCs w:val="20"/>
                                      </w:rPr>
                                      <w:t xml:space="preserve"> (15') </w:t>
                                    </w:r>
                                    <w:r>
                                      <w:t>(</w:t>
                                    </w:r>
                                    <w:hyperlink r:id="rId15" w:history="1">
                                      <w:r>
                                        <w:rPr>
                                          <w:noProof/>
                                          <w:color w:val="0000FF"/>
                                          <w:lang w:eastAsia="de-DE"/>
                                        </w:rPr>
                                        <w:drawing>
                                          <wp:inline distT="0" distB="0" distL="0" distR="0">
                                            <wp:extent cx="190500" cy="104775"/>
                                            <wp:effectExtent l="19050" t="0" r="0" b="0"/>
                                            <wp:docPr id="6" name="Picture 6" descr="fil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
                                                      <a:hlinkClick r:id="rId15"/>
                                                    </pic:cNvPr>
                                                    <pic:cNvPicPr>
                                                      <a:picLocks noChangeAspect="1" noChangeArrowheads="1"/>
                                                    </pic:cNvPicPr>
                                                  </pic:nvPicPr>
                                                  <pic:blipFill>
                                                    <a:blip r:embed="rId10"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Style w:val="Hyperlink"/>
                                        </w:rPr>
                                        <w:t> </w:t>
                                      </w:r>
                                      <w:proofErr w:type="spellStart"/>
                                      <w:r>
                                        <w:rPr>
                                          <w:rStyle w:val="Hyperlink"/>
                                        </w:rPr>
                                        <w:t>agenda</w:t>
                                      </w:r>
                                      <w:proofErr w:type="spellEnd"/>
                                    </w:hyperlink>
                                    <w:r>
                                      <w:t> </w:t>
                                    </w:r>
                                    <w:r>
                                      <w:rPr>
                                        <w:noProof/>
                                        <w:color w:val="0000FF"/>
                                        <w:lang w:eastAsia="de-DE"/>
                                      </w:rPr>
                                      <w:drawing>
                                        <wp:inline distT="0" distB="0" distL="0" distR="0">
                                          <wp:extent cx="152400" cy="152400"/>
                                          <wp:effectExtent l="19050" t="0" r="0" b="0"/>
                                          <wp:docPr id="7" name="Picture 7" descr="pdf fi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file">
                                                    <a:hlinkClick r:id="rId16"/>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 </w:t>
                                    </w:r>
                                  </w:p>
                                </w:tc>
                                <w:tc>
                                  <w:tcPr>
                                    <w:tcW w:w="0" w:type="auto"/>
                                    <w:vAlign w:val="center"/>
                                    <w:hideMark/>
                                  </w:tcPr>
                                  <w:p w:rsidR="006F5772" w:rsidRDefault="006F5772"/>
                                </w:tc>
                              </w:tr>
                            </w:tbl>
                            <w:p w:rsidR="006F5772" w:rsidRDefault="006F5772"/>
                          </w:tc>
                        </w:tr>
                      </w:tbl>
                      <w:p w:rsidR="006F5772" w:rsidRDefault="006F5772"/>
                    </w:tc>
                  </w:tr>
                </w:tbl>
                <w:p w:rsidR="006F5772" w:rsidRDefault="006F5772">
                  <w:pPr>
                    <w:jc w:val="center"/>
                  </w:pPr>
                </w:p>
              </w:tc>
            </w:tr>
          </w:tbl>
          <w:p w:rsidR="006F5772" w:rsidRDefault="006F5772" w:rsidP="006F5772">
            <w:pPr>
              <w:rPr>
                <w:vanish/>
              </w:rPr>
            </w:pPr>
          </w:p>
          <w:tbl>
            <w:tblPr>
              <w:tblW w:w="5000" w:type="pct"/>
              <w:tblCellSpacing w:w="0" w:type="dxa"/>
              <w:tblCellMar>
                <w:left w:w="0" w:type="dxa"/>
                <w:right w:w="0" w:type="dxa"/>
              </w:tblCellMar>
              <w:tblLook w:val="04A0"/>
            </w:tblPr>
            <w:tblGrid>
              <w:gridCol w:w="135"/>
              <w:gridCol w:w="8937"/>
            </w:tblGrid>
            <w:tr w:rsidR="006F5772" w:rsidTr="006F5772">
              <w:trPr>
                <w:tblCellSpacing w:w="0" w:type="dxa"/>
              </w:trPr>
              <w:tc>
                <w:tcPr>
                  <w:tcW w:w="135" w:type="dxa"/>
                  <w:vAlign w:val="center"/>
                  <w:hideMark/>
                </w:tcPr>
                <w:p w:rsidR="006F5772" w:rsidRDefault="006F5772"/>
              </w:tc>
              <w:tc>
                <w:tcPr>
                  <w:tcW w:w="0" w:type="auto"/>
                  <w:vAlign w:val="center"/>
                  <w:hideMark/>
                </w:tcPr>
                <w:p w:rsidR="006F5772" w:rsidRDefault="006F5772"/>
              </w:tc>
            </w:tr>
          </w:tbl>
          <w:p w:rsidR="00C5096F" w:rsidRDefault="00C5096F">
            <w:pPr>
              <w:jc w:val="center"/>
            </w:pPr>
          </w:p>
        </w:tc>
      </w:tr>
    </w:tbl>
    <w:p w:rsidR="00C5096F" w:rsidRDefault="00C5096F" w:rsidP="00C5096F">
      <w:pPr>
        <w:rPr>
          <w:vanish/>
        </w:rPr>
      </w:pPr>
    </w:p>
    <w:tbl>
      <w:tblPr>
        <w:tblW w:w="5000" w:type="pct"/>
        <w:tblCellSpacing w:w="0" w:type="dxa"/>
        <w:tblCellMar>
          <w:left w:w="0" w:type="dxa"/>
          <w:right w:w="0" w:type="dxa"/>
        </w:tblCellMar>
        <w:tblLook w:val="04A0"/>
      </w:tblPr>
      <w:tblGrid>
        <w:gridCol w:w="135"/>
        <w:gridCol w:w="8937"/>
      </w:tblGrid>
      <w:tr w:rsidR="00C5096F" w:rsidTr="00C5096F">
        <w:trPr>
          <w:tblCellSpacing w:w="0" w:type="dxa"/>
        </w:trPr>
        <w:tc>
          <w:tcPr>
            <w:tcW w:w="135" w:type="dxa"/>
            <w:vAlign w:val="center"/>
            <w:hideMark/>
          </w:tcPr>
          <w:p w:rsidR="00C5096F" w:rsidRDefault="00C5096F"/>
        </w:tc>
        <w:tc>
          <w:tcPr>
            <w:tcW w:w="0" w:type="auto"/>
            <w:vAlign w:val="center"/>
            <w:hideMark/>
          </w:tcPr>
          <w:p w:rsidR="00C5096F" w:rsidRDefault="00C5096F"/>
        </w:tc>
      </w:tr>
    </w:tbl>
    <w:p w:rsidR="00FB66EF" w:rsidRPr="00D23D9F" w:rsidRDefault="00FB66EF" w:rsidP="00FB66EF">
      <w:pPr>
        <w:rPr>
          <w:lang w:val="en-GB"/>
        </w:rPr>
      </w:pPr>
    </w:p>
    <w:p w:rsidR="00D34B1E" w:rsidRPr="00BC40D5" w:rsidRDefault="00D34B1E" w:rsidP="00D34B1E">
      <w:pPr>
        <w:rPr>
          <w:vanish/>
          <w:lang w:val="en-US"/>
        </w:rPr>
      </w:pPr>
    </w:p>
    <w:p w:rsidR="00332D40" w:rsidRPr="00B21206" w:rsidRDefault="008F3C2D">
      <w:pPr>
        <w:rPr>
          <w:rFonts w:ascii="Helvetica" w:hAnsi="Helvetica"/>
          <w:lang w:val="en-GB"/>
        </w:rPr>
      </w:pPr>
      <w:r w:rsidRPr="00B21206">
        <w:rPr>
          <w:rFonts w:ascii="Helvetica" w:hAnsi="Helvetica"/>
          <w:lang w:val="en-GB"/>
        </w:rPr>
        <w:t>(http://indico.mppmu.mpg.de/indico</w:t>
      </w:r>
      <w:r w:rsidR="002E4BE2" w:rsidRPr="00B21206">
        <w:rPr>
          <w:rFonts w:ascii="Helvetica" w:hAnsi="Helvetica"/>
          <w:lang w:val="en-GB"/>
        </w:rPr>
        <w:t>/conferenceDisplay.py?conf</w:t>
      </w:r>
      <w:r w:rsidR="006F5772">
        <w:rPr>
          <w:rFonts w:ascii="Helvetica" w:hAnsi="Helvetica"/>
          <w:lang w:val="en-GB"/>
        </w:rPr>
        <w:t>Id=1012</w:t>
      </w:r>
      <w:r w:rsidR="006F4A6C" w:rsidRPr="00B21206">
        <w:rPr>
          <w:rFonts w:ascii="Helvetica" w:hAnsi="Helvetica"/>
          <w:lang w:val="en-GB"/>
        </w:rPr>
        <w:t>)</w:t>
      </w:r>
    </w:p>
    <w:p w:rsidR="008F3C2D" w:rsidRPr="00B21206" w:rsidRDefault="008F3C2D">
      <w:pPr>
        <w:rPr>
          <w:rFonts w:ascii="Helvetica" w:hAnsi="Helvetica"/>
          <w:lang w:val="en-GB"/>
        </w:rPr>
      </w:pPr>
    </w:p>
    <w:p w:rsidR="00505B5F" w:rsidRPr="00B21206" w:rsidRDefault="00505B5F" w:rsidP="00505B5F">
      <w:pPr>
        <w:rPr>
          <w:rFonts w:ascii="Helvetica" w:hAnsi="Helvetica"/>
          <w:lang w:val="en-GB"/>
        </w:rPr>
      </w:pPr>
    </w:p>
    <w:p w:rsidR="00FD1BF0" w:rsidRPr="00BC40D5" w:rsidRDefault="006E4409" w:rsidP="00291A38">
      <w:pPr>
        <w:numPr>
          <w:ilvl w:val="0"/>
          <w:numId w:val="5"/>
        </w:numPr>
        <w:rPr>
          <w:rFonts w:ascii="Helvetica" w:hAnsi="Helvetica"/>
          <w:lang w:val="en-GB"/>
        </w:rPr>
      </w:pPr>
      <w:r>
        <w:rPr>
          <w:rFonts w:ascii="Helvetica" w:hAnsi="Helvetica"/>
          <w:b/>
          <w:lang w:val="en-GB"/>
        </w:rPr>
        <w:t>Background reduction by movable masks at KEK</w:t>
      </w:r>
    </w:p>
    <w:p w:rsidR="00BC40D5" w:rsidRDefault="00BC40D5" w:rsidP="00E75434">
      <w:pPr>
        <w:rPr>
          <w:rFonts w:ascii="Helvetica" w:hAnsi="Helvetica"/>
          <w:lang w:val="en-GB"/>
        </w:rPr>
      </w:pPr>
    </w:p>
    <w:p w:rsidR="00C5096F" w:rsidRDefault="006E4409" w:rsidP="00B97D73">
      <w:pPr>
        <w:ind w:left="708"/>
        <w:rPr>
          <w:rFonts w:ascii="Helvetica" w:hAnsi="Helvetica"/>
          <w:lang w:val="en-GB"/>
        </w:rPr>
      </w:pPr>
      <w:proofErr w:type="spellStart"/>
      <w:r>
        <w:rPr>
          <w:rFonts w:ascii="Helvetica" w:hAnsi="Helvetica"/>
          <w:lang w:val="en-GB"/>
        </w:rPr>
        <w:t>Shuji</w:t>
      </w:r>
      <w:proofErr w:type="spellEnd"/>
      <w:r>
        <w:rPr>
          <w:rFonts w:ascii="Helvetica" w:hAnsi="Helvetica"/>
          <w:lang w:val="en-GB"/>
        </w:rPr>
        <w:t xml:space="preserve"> Tanaka explained the fixed and movable masks used at KEK. The movable masks need to be tuned to the beam conditions</w:t>
      </w:r>
      <w:r w:rsidR="001E5036">
        <w:rPr>
          <w:rFonts w:ascii="Helvetica" w:hAnsi="Helvetica"/>
          <w:lang w:val="en-GB"/>
        </w:rPr>
        <w:t>. Optimal positions are different for injection and run periods and also not stable in time. The adjustment is done by the BCG shifters (Belle Commission Group).</w:t>
      </w:r>
    </w:p>
    <w:p w:rsidR="00884A9A" w:rsidRDefault="00884A9A" w:rsidP="00B97D73">
      <w:pPr>
        <w:ind w:left="708"/>
        <w:rPr>
          <w:rFonts w:ascii="Helvetica" w:hAnsi="Helvetica"/>
          <w:lang w:val="en-GB"/>
        </w:rPr>
      </w:pPr>
      <w:r>
        <w:rPr>
          <w:rFonts w:ascii="Helvetica" w:hAnsi="Helvetica"/>
          <w:lang w:val="en-GB"/>
        </w:rPr>
        <w:t>There are some issues to be resolved:</w:t>
      </w:r>
    </w:p>
    <w:p w:rsidR="00884A9A" w:rsidRDefault="00884A9A" w:rsidP="00884A9A">
      <w:pPr>
        <w:pStyle w:val="ListParagraph"/>
        <w:numPr>
          <w:ilvl w:val="1"/>
          <w:numId w:val="24"/>
        </w:numPr>
        <w:rPr>
          <w:rFonts w:ascii="Helvetica" w:hAnsi="Helvetica"/>
          <w:lang w:val="en-GB"/>
        </w:rPr>
      </w:pPr>
      <w:r>
        <w:rPr>
          <w:rFonts w:ascii="Helvetica" w:hAnsi="Helvetica"/>
          <w:lang w:val="en-GB"/>
        </w:rPr>
        <w:t>Ver</w:t>
      </w:r>
      <w:r w:rsidR="00183967">
        <w:rPr>
          <w:rFonts w:ascii="Helvetica" w:hAnsi="Helvetica"/>
          <w:lang w:val="en-GB"/>
        </w:rPr>
        <w:t>tical masks are probably useless</w:t>
      </w:r>
      <w:r>
        <w:rPr>
          <w:rFonts w:ascii="Helvetica" w:hAnsi="Helvetica"/>
          <w:lang w:val="en-GB"/>
        </w:rPr>
        <w:t xml:space="preserve"> for the </w:t>
      </w:r>
      <w:proofErr w:type="spellStart"/>
      <w:r>
        <w:rPr>
          <w:rFonts w:ascii="Helvetica" w:hAnsi="Helvetica"/>
          <w:lang w:val="en-GB"/>
        </w:rPr>
        <w:t>nanobeam</w:t>
      </w:r>
      <w:proofErr w:type="spellEnd"/>
    </w:p>
    <w:p w:rsidR="00884A9A" w:rsidRDefault="00884A9A" w:rsidP="00884A9A">
      <w:pPr>
        <w:pStyle w:val="ListParagraph"/>
        <w:numPr>
          <w:ilvl w:val="1"/>
          <w:numId w:val="24"/>
        </w:numPr>
        <w:rPr>
          <w:rFonts w:ascii="Helvetica" w:hAnsi="Helvetica"/>
          <w:lang w:val="en-GB"/>
        </w:rPr>
      </w:pPr>
      <w:r>
        <w:rPr>
          <w:rFonts w:ascii="Helvetica" w:hAnsi="Helvetica"/>
          <w:lang w:val="en-GB"/>
        </w:rPr>
        <w:t xml:space="preserve">Horizontal masks exist only inside the beam </w:t>
      </w:r>
      <w:proofErr w:type="gramStart"/>
      <w:r>
        <w:rPr>
          <w:rFonts w:ascii="Helvetica" w:hAnsi="Helvetica"/>
          <w:lang w:val="en-GB"/>
        </w:rPr>
        <w:t>orbit,</w:t>
      </w:r>
      <w:proofErr w:type="gramEnd"/>
      <w:r>
        <w:rPr>
          <w:rFonts w:ascii="Helvetica" w:hAnsi="Helvetica"/>
          <w:lang w:val="en-GB"/>
        </w:rPr>
        <w:t xml:space="preserve"> outside they are exposed to synchrotron radiation. Would outside masks be useful reducing background? Can the mask be cooled?</w:t>
      </w:r>
    </w:p>
    <w:p w:rsidR="00884A9A" w:rsidRDefault="00884A9A" w:rsidP="00884A9A">
      <w:pPr>
        <w:pStyle w:val="ListParagraph"/>
        <w:numPr>
          <w:ilvl w:val="1"/>
          <w:numId w:val="24"/>
        </w:numPr>
        <w:rPr>
          <w:rFonts w:ascii="Helvetica" w:hAnsi="Helvetica"/>
          <w:lang w:val="en-GB"/>
        </w:rPr>
      </w:pPr>
      <w:r>
        <w:rPr>
          <w:rFonts w:ascii="Helvetica" w:hAnsi="Helvetica"/>
          <w:lang w:val="en-GB"/>
        </w:rPr>
        <w:t>Positioning is rather coarse, 100µm. Improvements are needed and probably possible</w:t>
      </w:r>
    </w:p>
    <w:p w:rsidR="00884A9A" w:rsidRDefault="00884A9A" w:rsidP="00884A9A">
      <w:pPr>
        <w:pStyle w:val="ListParagraph"/>
        <w:numPr>
          <w:ilvl w:val="1"/>
          <w:numId w:val="24"/>
        </w:numPr>
        <w:rPr>
          <w:rFonts w:ascii="Helvetica" w:hAnsi="Helvetica"/>
          <w:lang w:val="en-GB"/>
        </w:rPr>
      </w:pPr>
      <w:r>
        <w:rPr>
          <w:rFonts w:ascii="Helvetica" w:hAnsi="Helvetica"/>
          <w:lang w:val="en-GB"/>
        </w:rPr>
        <w:t>Design of new</w:t>
      </w:r>
      <w:r w:rsidR="00183967">
        <w:rPr>
          <w:rFonts w:ascii="Helvetica" w:hAnsi="Helvetica"/>
          <w:lang w:val="en-GB"/>
        </w:rPr>
        <w:t xml:space="preserve"> masks can start next year (the</w:t>
      </w:r>
      <w:r>
        <w:rPr>
          <w:rFonts w:ascii="Helvetica" w:hAnsi="Helvetica"/>
          <w:lang w:val="en-GB"/>
        </w:rPr>
        <w:t xml:space="preserve"> </w:t>
      </w:r>
      <w:r w:rsidR="00183967">
        <w:rPr>
          <w:rFonts w:ascii="Helvetica" w:hAnsi="Helvetica"/>
          <w:lang w:val="en-GB"/>
        </w:rPr>
        <w:t>machine optics</w:t>
      </w:r>
      <w:r>
        <w:rPr>
          <w:rFonts w:ascii="Helvetica" w:hAnsi="Helvetica"/>
          <w:lang w:val="en-GB"/>
        </w:rPr>
        <w:t xml:space="preserve"> need</w:t>
      </w:r>
      <w:r w:rsidR="00183967">
        <w:rPr>
          <w:rFonts w:ascii="Helvetica" w:hAnsi="Helvetica"/>
          <w:lang w:val="en-GB"/>
        </w:rPr>
        <w:t>s</w:t>
      </w:r>
      <w:r>
        <w:rPr>
          <w:rFonts w:ascii="Helvetica" w:hAnsi="Helvetica"/>
          <w:lang w:val="en-GB"/>
        </w:rPr>
        <w:t xml:space="preserve"> to be fixed before)</w:t>
      </w:r>
    </w:p>
    <w:p w:rsidR="00183967" w:rsidRPr="00884A9A" w:rsidRDefault="00183967" w:rsidP="00884A9A">
      <w:pPr>
        <w:pStyle w:val="ListParagraph"/>
        <w:numPr>
          <w:ilvl w:val="1"/>
          <w:numId w:val="24"/>
        </w:numPr>
        <w:rPr>
          <w:rFonts w:ascii="Helvetica" w:hAnsi="Helvetica"/>
          <w:lang w:val="en-GB"/>
        </w:rPr>
      </w:pPr>
      <w:r>
        <w:rPr>
          <w:rFonts w:ascii="Helvetica" w:hAnsi="Helvetica"/>
          <w:lang w:val="en-GB"/>
        </w:rPr>
        <w:t>More discussion in the IP/PXD/SVD session at the B2GM</w:t>
      </w:r>
    </w:p>
    <w:p w:rsidR="001E5036" w:rsidRDefault="001E5036" w:rsidP="00B97D73">
      <w:pPr>
        <w:ind w:left="708"/>
        <w:rPr>
          <w:rFonts w:ascii="Helvetica" w:hAnsi="Helvetica"/>
          <w:lang w:val="en-GB"/>
        </w:rPr>
      </w:pPr>
    </w:p>
    <w:p w:rsidR="00C5096F" w:rsidRPr="00BC40D5" w:rsidRDefault="00C5096F" w:rsidP="00E75434">
      <w:pPr>
        <w:rPr>
          <w:rFonts w:ascii="Helvetica" w:hAnsi="Helvetica"/>
          <w:lang w:val="en-GB"/>
        </w:rPr>
      </w:pPr>
    </w:p>
    <w:p w:rsidR="00BC40D5" w:rsidRPr="00441FB4" w:rsidRDefault="006E4409" w:rsidP="00291A38">
      <w:pPr>
        <w:numPr>
          <w:ilvl w:val="0"/>
          <w:numId w:val="5"/>
        </w:numPr>
        <w:rPr>
          <w:rFonts w:ascii="Helvetica" w:hAnsi="Helvetica"/>
          <w:lang w:val="en-GB"/>
        </w:rPr>
      </w:pPr>
      <w:r>
        <w:rPr>
          <w:rFonts w:ascii="Helvetica" w:hAnsi="Helvetica"/>
          <w:b/>
          <w:lang w:val="en-GB"/>
        </w:rPr>
        <w:t>Tests of voltage regulation</w:t>
      </w:r>
    </w:p>
    <w:p w:rsidR="00441FB4" w:rsidRDefault="00441FB4" w:rsidP="00441FB4">
      <w:pPr>
        <w:ind w:left="720"/>
        <w:rPr>
          <w:rFonts w:ascii="Helvetica" w:hAnsi="Helvetica"/>
          <w:b/>
          <w:lang w:val="en-GB"/>
        </w:rPr>
      </w:pPr>
    </w:p>
    <w:p w:rsidR="00441FB4" w:rsidRDefault="00884A9A" w:rsidP="00441FB4">
      <w:pPr>
        <w:ind w:left="720"/>
        <w:rPr>
          <w:rFonts w:ascii="Helvetica" w:hAnsi="Helvetica"/>
          <w:lang w:val="en-GB"/>
        </w:rPr>
      </w:pPr>
      <w:r>
        <w:rPr>
          <w:rFonts w:ascii="Helvetica" w:hAnsi="Helvetica"/>
          <w:lang w:val="en-GB"/>
        </w:rPr>
        <w:t xml:space="preserve">Stefan </w:t>
      </w:r>
      <w:proofErr w:type="spellStart"/>
      <w:r>
        <w:rPr>
          <w:rFonts w:ascii="Helvetica" w:hAnsi="Helvetica"/>
          <w:lang w:val="en-GB"/>
        </w:rPr>
        <w:t>Rummel</w:t>
      </w:r>
      <w:proofErr w:type="spellEnd"/>
      <w:r>
        <w:rPr>
          <w:rFonts w:ascii="Helvetica" w:hAnsi="Helvetica"/>
          <w:lang w:val="en-GB"/>
        </w:rPr>
        <w:t xml:space="preserve"> presented an update of the work on voltage regulation he presented in Valencia. The test circu</w:t>
      </w:r>
      <w:r w:rsidR="00BC543F">
        <w:rPr>
          <w:rFonts w:ascii="Helvetica" w:hAnsi="Helvetica"/>
          <w:lang w:val="en-GB"/>
        </w:rPr>
        <w:t>i</w:t>
      </w:r>
      <w:r>
        <w:rPr>
          <w:rFonts w:ascii="Helvetica" w:hAnsi="Helvetica"/>
          <w:lang w:val="en-GB"/>
        </w:rPr>
        <w:t xml:space="preserve">t has now independent ground of </w:t>
      </w:r>
      <w:r>
        <w:rPr>
          <w:rFonts w:ascii="Helvetica" w:hAnsi="Helvetica"/>
          <w:lang w:val="en-GB"/>
        </w:rPr>
        <w:lastRenderedPageBreak/>
        <w:t xml:space="preserve">regulator and load (15 m away). This is more realistic, since we want to use floating power supplies. The overshoot after load switching doubled, but is still within tolerances. In order to keep the voltage overshoot below 1% a blocking capacitance of 1µF is needed, which can be accommodated in the patch panel. </w:t>
      </w:r>
    </w:p>
    <w:p w:rsidR="00884A9A" w:rsidRDefault="00884A9A" w:rsidP="00441FB4">
      <w:pPr>
        <w:ind w:left="720"/>
        <w:rPr>
          <w:rFonts w:ascii="Helvetica" w:hAnsi="Helvetica"/>
          <w:lang w:val="en-GB"/>
        </w:rPr>
      </w:pPr>
      <w:r>
        <w:rPr>
          <w:rFonts w:ascii="Helvetica" w:hAnsi="Helvetica"/>
          <w:lang w:val="en-GB"/>
        </w:rPr>
        <w:t xml:space="preserve">So regulation at 15 m distance is </w:t>
      </w:r>
      <w:r w:rsidR="00183967">
        <w:rPr>
          <w:rFonts w:ascii="Helvetica" w:hAnsi="Helvetica"/>
          <w:lang w:val="en-GB"/>
        </w:rPr>
        <w:t>possible,</w:t>
      </w:r>
      <w:r>
        <w:rPr>
          <w:rFonts w:ascii="Helvetica" w:hAnsi="Helvetica"/>
          <w:lang w:val="en-GB"/>
        </w:rPr>
        <w:t xml:space="preserve"> this is the location of the DHH. So far there is no need for regulation closer, or of </w:t>
      </w:r>
      <w:r w:rsidR="00BC543F">
        <w:rPr>
          <w:rFonts w:ascii="Helvetica" w:hAnsi="Helvetica"/>
          <w:lang w:val="en-GB"/>
        </w:rPr>
        <w:t xml:space="preserve">overvoltage protection in the patch panels. </w:t>
      </w:r>
    </w:p>
    <w:p w:rsidR="00BC543F" w:rsidRDefault="00BC543F" w:rsidP="00441FB4">
      <w:pPr>
        <w:ind w:left="720"/>
        <w:rPr>
          <w:rFonts w:ascii="Helvetica" w:hAnsi="Helvetica"/>
          <w:lang w:val="en-GB"/>
        </w:rPr>
      </w:pPr>
      <w:r>
        <w:rPr>
          <w:rFonts w:ascii="Helvetica" w:hAnsi="Helvetica"/>
          <w:lang w:val="en-GB"/>
        </w:rPr>
        <w:t xml:space="preserve">Stefan asked whether there is rack space available at 15m. According to </w:t>
      </w:r>
      <w:proofErr w:type="spellStart"/>
      <w:r>
        <w:rPr>
          <w:rFonts w:ascii="Helvetica" w:hAnsi="Helvetica"/>
          <w:lang w:val="en-GB"/>
        </w:rPr>
        <w:t>Yukata</w:t>
      </w:r>
      <w:proofErr w:type="spellEnd"/>
      <w:r>
        <w:rPr>
          <w:rFonts w:ascii="Helvetica" w:hAnsi="Helvetica"/>
          <w:lang w:val="en-GB"/>
        </w:rPr>
        <w:t>-san presently not, but it can be created.</w:t>
      </w:r>
    </w:p>
    <w:p w:rsidR="00BC543F" w:rsidRPr="00441FB4" w:rsidRDefault="00BC543F" w:rsidP="00441FB4">
      <w:pPr>
        <w:ind w:left="720"/>
        <w:rPr>
          <w:rFonts w:ascii="Helvetica" w:hAnsi="Helvetica"/>
          <w:lang w:val="en-GB"/>
        </w:rPr>
      </w:pPr>
      <w:r>
        <w:rPr>
          <w:rFonts w:ascii="Helvetica" w:hAnsi="Helvetica"/>
          <w:lang w:val="en-GB"/>
        </w:rPr>
        <w:t xml:space="preserve">We decided to organize a visit of the area during the next B2GM (Action </w:t>
      </w:r>
      <w:proofErr w:type="spellStart"/>
      <w:r>
        <w:rPr>
          <w:rFonts w:ascii="Helvetica" w:hAnsi="Helvetica"/>
          <w:lang w:val="en-GB"/>
        </w:rPr>
        <w:t>Shuji</w:t>
      </w:r>
      <w:proofErr w:type="spellEnd"/>
      <w:r>
        <w:rPr>
          <w:rFonts w:ascii="Helvetica" w:hAnsi="Helvetica"/>
          <w:lang w:val="en-GB"/>
        </w:rPr>
        <w:t xml:space="preserve"> Tanaka)</w:t>
      </w:r>
    </w:p>
    <w:p w:rsidR="00E75434" w:rsidRPr="00BC40D5" w:rsidRDefault="00E75434" w:rsidP="0049518D">
      <w:pPr>
        <w:ind w:left="720"/>
        <w:rPr>
          <w:rFonts w:ascii="Helvetica" w:hAnsi="Helvetica"/>
          <w:lang w:val="en-GB"/>
        </w:rPr>
      </w:pPr>
    </w:p>
    <w:p w:rsidR="004A6607" w:rsidRPr="00210AA0" w:rsidRDefault="004A6607" w:rsidP="00702923">
      <w:pPr>
        <w:ind w:left="720"/>
        <w:rPr>
          <w:rFonts w:ascii="Helvetica" w:hAnsi="Helvetica"/>
          <w:lang w:val="en-GB"/>
        </w:rPr>
      </w:pPr>
    </w:p>
    <w:p w:rsidR="00267F97" w:rsidRPr="004A6607" w:rsidRDefault="0092411E" w:rsidP="00267F97">
      <w:pPr>
        <w:numPr>
          <w:ilvl w:val="0"/>
          <w:numId w:val="5"/>
        </w:numPr>
        <w:rPr>
          <w:rFonts w:ascii="Helvetica" w:hAnsi="Helvetica"/>
          <w:lang w:val="en-GB"/>
        </w:rPr>
      </w:pPr>
      <w:r>
        <w:rPr>
          <w:rFonts w:ascii="Helvetica" w:hAnsi="Helvetica"/>
          <w:b/>
          <w:lang w:val="en-GB"/>
        </w:rPr>
        <w:t>AOB</w:t>
      </w:r>
    </w:p>
    <w:p w:rsidR="00342E88" w:rsidRDefault="00342E88" w:rsidP="00F116EA">
      <w:pPr>
        <w:rPr>
          <w:rFonts w:ascii="Helvetica" w:hAnsi="Helvetica"/>
          <w:lang w:val="en-GB"/>
        </w:rPr>
      </w:pPr>
    </w:p>
    <w:p w:rsidR="00BC543F" w:rsidRDefault="00BC543F" w:rsidP="003C2E39">
      <w:pPr>
        <w:pStyle w:val="ListParagraph"/>
        <w:numPr>
          <w:ilvl w:val="0"/>
          <w:numId w:val="16"/>
        </w:numPr>
        <w:rPr>
          <w:rFonts w:ascii="Helvetica" w:hAnsi="Helvetica"/>
          <w:lang w:val="en-GB"/>
        </w:rPr>
      </w:pPr>
      <w:r>
        <w:rPr>
          <w:rFonts w:ascii="Helvetica" w:hAnsi="Helvetica"/>
          <w:lang w:val="en-GB"/>
        </w:rPr>
        <w:t xml:space="preserve">DCD-B submission: Submitted October 25 as scheduled. </w:t>
      </w:r>
    </w:p>
    <w:p w:rsidR="00BC543F" w:rsidRDefault="00BC543F" w:rsidP="003C2E39">
      <w:pPr>
        <w:pStyle w:val="ListParagraph"/>
        <w:numPr>
          <w:ilvl w:val="0"/>
          <w:numId w:val="16"/>
        </w:numPr>
        <w:rPr>
          <w:rFonts w:ascii="Helvetica" w:hAnsi="Helvetica"/>
          <w:lang w:val="en-GB"/>
        </w:rPr>
      </w:pPr>
      <w:r>
        <w:rPr>
          <w:rFonts w:ascii="Helvetica" w:hAnsi="Helvetica"/>
          <w:lang w:val="en-GB"/>
        </w:rPr>
        <w:t xml:space="preserve">TDR follow up meeting, November 7. Christian </w:t>
      </w:r>
      <w:proofErr w:type="spellStart"/>
      <w:r>
        <w:rPr>
          <w:rFonts w:ascii="Helvetica" w:hAnsi="Helvetica"/>
          <w:lang w:val="en-GB"/>
        </w:rPr>
        <w:t>Kiesling</w:t>
      </w:r>
      <w:proofErr w:type="spellEnd"/>
      <w:r>
        <w:rPr>
          <w:rFonts w:ascii="Helvetica" w:hAnsi="Helvetica"/>
          <w:lang w:val="en-GB"/>
        </w:rPr>
        <w:t xml:space="preserve"> and Hans-</w:t>
      </w:r>
      <w:proofErr w:type="spellStart"/>
      <w:r>
        <w:rPr>
          <w:rFonts w:ascii="Helvetica" w:hAnsi="Helvetica"/>
          <w:lang w:val="en-GB"/>
        </w:rPr>
        <w:t>Günther</w:t>
      </w:r>
      <w:proofErr w:type="spellEnd"/>
      <w:r>
        <w:rPr>
          <w:rFonts w:ascii="Helvetica" w:hAnsi="Helvetica"/>
          <w:lang w:val="en-GB"/>
        </w:rPr>
        <w:t xml:space="preserve"> Moser will present talks on injection noise, detector status, ASIC status and general issues. Hans-</w:t>
      </w:r>
      <w:proofErr w:type="spellStart"/>
      <w:r>
        <w:rPr>
          <w:rFonts w:ascii="Helvetica" w:hAnsi="Helvetica"/>
          <w:lang w:val="en-GB"/>
        </w:rPr>
        <w:t>Günther</w:t>
      </w:r>
      <w:proofErr w:type="spellEnd"/>
      <w:r>
        <w:rPr>
          <w:rFonts w:ascii="Helvetica" w:hAnsi="Helvetica"/>
          <w:lang w:val="en-GB"/>
        </w:rPr>
        <w:t xml:space="preserve"> asked everybody to help with material, especially since the deadline for slides is end of this week.</w:t>
      </w:r>
    </w:p>
    <w:p w:rsidR="00BC543F" w:rsidRDefault="00BC543F" w:rsidP="003C2E39">
      <w:pPr>
        <w:pStyle w:val="ListParagraph"/>
        <w:numPr>
          <w:ilvl w:val="0"/>
          <w:numId w:val="16"/>
        </w:numPr>
        <w:rPr>
          <w:rFonts w:ascii="Helvetica" w:hAnsi="Helvetica"/>
          <w:lang w:val="en-GB"/>
        </w:rPr>
      </w:pPr>
      <w:proofErr w:type="spellStart"/>
      <w:r>
        <w:rPr>
          <w:rFonts w:ascii="Helvetica" w:hAnsi="Helvetica"/>
          <w:lang w:val="en-GB"/>
        </w:rPr>
        <w:t>Ushiroda</w:t>
      </w:r>
      <w:proofErr w:type="spellEnd"/>
      <w:r>
        <w:rPr>
          <w:rFonts w:ascii="Helvetica" w:hAnsi="Helvetica"/>
          <w:lang w:val="en-GB"/>
        </w:rPr>
        <w:t xml:space="preserve">-san confirmed the date for </w:t>
      </w:r>
      <w:proofErr w:type="spellStart"/>
      <w:r>
        <w:rPr>
          <w:rFonts w:ascii="Helvetica" w:hAnsi="Helvetica"/>
          <w:lang w:val="en-GB"/>
        </w:rPr>
        <w:t>superKEKB</w:t>
      </w:r>
      <w:proofErr w:type="spellEnd"/>
      <w:r>
        <w:rPr>
          <w:rFonts w:ascii="Helvetica" w:hAnsi="Helvetica"/>
          <w:lang w:val="en-GB"/>
        </w:rPr>
        <w:t xml:space="preserve"> commissioning wi</w:t>
      </w:r>
      <w:r w:rsidR="005735E9">
        <w:rPr>
          <w:rFonts w:ascii="Helvetica" w:hAnsi="Helvetica"/>
          <w:lang w:val="en-GB"/>
        </w:rPr>
        <w:t>l</w:t>
      </w:r>
      <w:r>
        <w:rPr>
          <w:rFonts w:ascii="Helvetica" w:hAnsi="Helvetica"/>
          <w:lang w:val="en-GB"/>
        </w:rPr>
        <w:t>l be October 2014, with the cosmic run starting in parallel to commissioning. Detectors (</w:t>
      </w:r>
      <w:proofErr w:type="spellStart"/>
      <w:r>
        <w:rPr>
          <w:rFonts w:ascii="Helvetica" w:hAnsi="Helvetica"/>
          <w:lang w:val="en-GB"/>
        </w:rPr>
        <w:t>beampipe</w:t>
      </w:r>
      <w:proofErr w:type="spellEnd"/>
      <w:r>
        <w:rPr>
          <w:rFonts w:ascii="Helvetica" w:hAnsi="Helvetica"/>
          <w:lang w:val="en-GB"/>
        </w:rPr>
        <w:t>/SVD/PXD) need to be ready and operational by then. Hans-</w:t>
      </w:r>
      <w:proofErr w:type="spellStart"/>
      <w:r>
        <w:rPr>
          <w:rFonts w:ascii="Helvetica" w:hAnsi="Helvetica"/>
          <w:lang w:val="en-GB"/>
        </w:rPr>
        <w:t>Günther</w:t>
      </w:r>
      <w:proofErr w:type="spellEnd"/>
      <w:r>
        <w:rPr>
          <w:rFonts w:ascii="Helvetica" w:hAnsi="Helvetica"/>
          <w:lang w:val="en-GB"/>
        </w:rPr>
        <w:t xml:space="preserve"> will update the PXD schedule.</w:t>
      </w:r>
    </w:p>
    <w:p w:rsidR="00545B07" w:rsidRPr="003C2E39" w:rsidRDefault="006F5772" w:rsidP="003C2E39">
      <w:pPr>
        <w:pStyle w:val="ListParagraph"/>
        <w:numPr>
          <w:ilvl w:val="0"/>
          <w:numId w:val="16"/>
        </w:numPr>
        <w:rPr>
          <w:rFonts w:ascii="Helvetica" w:hAnsi="Helvetica"/>
          <w:lang w:val="en-GB"/>
        </w:rPr>
      </w:pPr>
      <w:r>
        <w:rPr>
          <w:rFonts w:ascii="Helvetica" w:hAnsi="Helvetica"/>
          <w:lang w:val="en-GB"/>
        </w:rPr>
        <w:t>Next meeting: November</w:t>
      </w:r>
      <w:r w:rsidR="00A40523">
        <w:rPr>
          <w:rFonts w:ascii="Helvetica" w:hAnsi="Helvetica"/>
          <w:lang w:val="en-GB"/>
        </w:rPr>
        <w:t xml:space="preserve">, </w:t>
      </w:r>
      <w:r w:rsidR="003D10A1" w:rsidRPr="003C2E39">
        <w:rPr>
          <w:rFonts w:ascii="Helvetica" w:hAnsi="Helvetica"/>
          <w:lang w:val="en-GB"/>
        </w:rPr>
        <w:t>10</w:t>
      </w:r>
      <w:r w:rsidR="00545B07" w:rsidRPr="003C2E39">
        <w:rPr>
          <w:rFonts w:ascii="Helvetica" w:hAnsi="Helvetica"/>
          <w:lang w:val="en-GB"/>
        </w:rPr>
        <w:t>, 10:00</w:t>
      </w:r>
      <w:r w:rsidR="00E34D14">
        <w:rPr>
          <w:rFonts w:ascii="Helvetica" w:hAnsi="Helvetica"/>
          <w:lang w:val="en-GB"/>
        </w:rPr>
        <w:t xml:space="preserve"> (CET</w:t>
      </w:r>
      <w:r>
        <w:rPr>
          <w:rFonts w:ascii="Helvetica" w:hAnsi="Helvetica"/>
          <w:lang w:val="en-GB"/>
        </w:rPr>
        <w:t xml:space="preserve">, daylight savings time ends October </w:t>
      </w:r>
      <w:proofErr w:type="gramStart"/>
      <w:r>
        <w:rPr>
          <w:rFonts w:ascii="Helvetica" w:hAnsi="Helvetica"/>
          <w:lang w:val="en-GB"/>
        </w:rPr>
        <w:t>31 !</w:t>
      </w:r>
      <w:proofErr w:type="gramEnd"/>
      <w:r w:rsidR="00DD40E6">
        <w:rPr>
          <w:rFonts w:ascii="Helvetica" w:hAnsi="Helvetica"/>
          <w:lang w:val="en-GB"/>
        </w:rPr>
        <w:t>)</w:t>
      </w:r>
      <w:r w:rsidR="00BC543F">
        <w:rPr>
          <w:rFonts w:ascii="Helvetica" w:hAnsi="Helvetica"/>
          <w:lang w:val="en-GB"/>
        </w:rPr>
        <w:t>. Topic: B2GM preparation. Pleas</w:t>
      </w:r>
      <w:r w:rsidR="00183967">
        <w:rPr>
          <w:rFonts w:ascii="Helvetica" w:hAnsi="Helvetica"/>
          <w:lang w:val="en-GB"/>
        </w:rPr>
        <w:t>e inform Hans-</w:t>
      </w:r>
      <w:proofErr w:type="spellStart"/>
      <w:r w:rsidR="00183967">
        <w:rPr>
          <w:rFonts w:ascii="Helvetica" w:hAnsi="Helvetica"/>
          <w:lang w:val="en-GB"/>
        </w:rPr>
        <w:t>Günther</w:t>
      </w:r>
      <w:proofErr w:type="spellEnd"/>
      <w:r w:rsidR="00183967">
        <w:rPr>
          <w:rFonts w:ascii="Helvetica" w:hAnsi="Helvetica"/>
          <w:lang w:val="en-GB"/>
        </w:rPr>
        <w:t xml:space="preserve"> if you will attend</w:t>
      </w:r>
      <w:r w:rsidR="00BC543F">
        <w:rPr>
          <w:rFonts w:ascii="Helvetica" w:hAnsi="Helvetica"/>
          <w:lang w:val="en-GB"/>
        </w:rPr>
        <w:t xml:space="preserve"> B2GM.</w:t>
      </w:r>
    </w:p>
    <w:p w:rsidR="00545B07" w:rsidRDefault="00545B07" w:rsidP="00545B07">
      <w:pPr>
        <w:ind w:left="708"/>
        <w:rPr>
          <w:rFonts w:ascii="Helvetica" w:hAnsi="Helvetica"/>
          <w:lang w:val="en-GB"/>
        </w:rPr>
      </w:pPr>
    </w:p>
    <w:p w:rsidR="00545B07" w:rsidRDefault="00545B07" w:rsidP="00545B07">
      <w:pPr>
        <w:rPr>
          <w:rFonts w:ascii="Helvetica" w:hAnsi="Helvetica"/>
          <w:lang w:val="en-GB"/>
        </w:rPr>
      </w:pPr>
    </w:p>
    <w:p w:rsidR="009A66C2" w:rsidRPr="009A66C2" w:rsidRDefault="009A66C2" w:rsidP="009A66C2">
      <w:pPr>
        <w:ind w:left="708"/>
        <w:rPr>
          <w:rFonts w:ascii="Helvetica" w:hAnsi="Helvetica"/>
          <w:lang w:val="en-GB"/>
        </w:rPr>
      </w:pPr>
    </w:p>
    <w:sectPr w:rsidR="009A66C2" w:rsidRPr="009A66C2" w:rsidSect="002035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C38"/>
    <w:multiLevelType w:val="multilevel"/>
    <w:tmpl w:val="76B8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40F5E"/>
    <w:multiLevelType w:val="multilevel"/>
    <w:tmpl w:val="97DC4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E515B9"/>
    <w:multiLevelType w:val="multilevel"/>
    <w:tmpl w:val="1A18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65D27"/>
    <w:multiLevelType w:val="multilevel"/>
    <w:tmpl w:val="F97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B0053"/>
    <w:multiLevelType w:val="hybridMultilevel"/>
    <w:tmpl w:val="4CCC8FAA"/>
    <w:lvl w:ilvl="0" w:tplc="4E50E296">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5">
    <w:nsid w:val="1FE24A79"/>
    <w:multiLevelType w:val="multilevel"/>
    <w:tmpl w:val="8790FEDE"/>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Helvetica" w:eastAsia="MS Mincho"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90600"/>
    <w:multiLevelType w:val="multilevel"/>
    <w:tmpl w:val="BC7A361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16AB7"/>
    <w:multiLevelType w:val="hybridMultilevel"/>
    <w:tmpl w:val="9E20BB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E8156D0"/>
    <w:multiLevelType w:val="hybridMultilevel"/>
    <w:tmpl w:val="7DB27A70"/>
    <w:lvl w:ilvl="0" w:tplc="04070011">
      <w:start w:val="1"/>
      <w:numFmt w:val="decimal"/>
      <w:lvlText w:val="%1)"/>
      <w:lvlJc w:val="left"/>
      <w:pPr>
        <w:tabs>
          <w:tab w:val="num" w:pos="720"/>
        </w:tabs>
        <w:ind w:left="720" w:hanging="360"/>
      </w:pPr>
      <w:rPr>
        <w:rFonts w:hint="default"/>
      </w:rPr>
    </w:lvl>
    <w:lvl w:ilvl="1" w:tplc="0407001B">
      <w:start w:val="1"/>
      <w:numFmt w:val="lowerRoman"/>
      <w:lvlText w:val="%2."/>
      <w:lvlJc w:val="right"/>
      <w:pPr>
        <w:tabs>
          <w:tab w:val="num" w:pos="1440"/>
        </w:tabs>
        <w:ind w:left="1440" w:hanging="360"/>
      </w:pPr>
      <w:rPr>
        <w:rFonts w:hint="default"/>
      </w:rPr>
    </w:lvl>
    <w:lvl w:ilvl="2" w:tplc="1FD21C6E">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09B6F10"/>
    <w:multiLevelType w:val="multilevel"/>
    <w:tmpl w:val="84C4F6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F4EA3"/>
    <w:multiLevelType w:val="hybridMultilevel"/>
    <w:tmpl w:val="FCACEE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57506CE"/>
    <w:multiLevelType w:val="multilevel"/>
    <w:tmpl w:val="502E4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739D7"/>
    <w:multiLevelType w:val="hybridMultilevel"/>
    <w:tmpl w:val="8A0C922A"/>
    <w:lvl w:ilvl="0" w:tplc="04070011">
      <w:start w:val="1"/>
      <w:numFmt w:val="decimal"/>
      <w:lvlText w:val="%1)"/>
      <w:lvlJc w:val="left"/>
      <w:pPr>
        <w:tabs>
          <w:tab w:val="num" w:pos="720"/>
        </w:tabs>
        <w:ind w:left="720" w:hanging="360"/>
      </w:pPr>
      <w:rPr>
        <w:rFonts w:hint="default"/>
      </w:rPr>
    </w:lvl>
    <w:lvl w:ilvl="1" w:tplc="F3C0B2BC">
      <w:start w:val="1"/>
      <w:numFmt w:val="bullet"/>
      <w:lvlText w:val="-"/>
      <w:lvlJc w:val="left"/>
      <w:pPr>
        <w:tabs>
          <w:tab w:val="num" w:pos="1440"/>
        </w:tabs>
        <w:ind w:left="1440" w:hanging="360"/>
      </w:pPr>
      <w:rPr>
        <w:rFonts w:ascii="Helvetica" w:eastAsia="MS Mincho" w:hAnsi="Helvetica" w:cs="Helvetica" w:hint="default"/>
      </w:rPr>
    </w:lvl>
    <w:lvl w:ilvl="2" w:tplc="C63EEA48">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97F6DF9"/>
    <w:multiLevelType w:val="multilevel"/>
    <w:tmpl w:val="68F4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92171"/>
    <w:multiLevelType w:val="hybridMultilevel"/>
    <w:tmpl w:val="92428406"/>
    <w:lvl w:ilvl="0" w:tplc="650E4C54">
      <w:start w:val="1"/>
      <w:numFmt w:val="bullet"/>
      <w:lvlText w:val=""/>
      <w:lvlJc w:val="left"/>
      <w:pPr>
        <w:tabs>
          <w:tab w:val="num" w:pos="720"/>
        </w:tabs>
        <w:ind w:left="720" w:hanging="360"/>
      </w:pPr>
      <w:rPr>
        <w:rFonts w:ascii="Wingdings" w:eastAsia="MS Mincho"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DD5301D"/>
    <w:multiLevelType w:val="hybridMultilevel"/>
    <w:tmpl w:val="249CC3C8"/>
    <w:lvl w:ilvl="0" w:tplc="7E2498BE">
      <w:start w:val="4"/>
      <w:numFmt w:val="bullet"/>
      <w:lvlText w:val="-"/>
      <w:lvlJc w:val="left"/>
      <w:pPr>
        <w:tabs>
          <w:tab w:val="num" w:pos="720"/>
        </w:tabs>
        <w:ind w:left="720" w:hanging="360"/>
      </w:pPr>
      <w:rPr>
        <w:rFonts w:ascii="Helvetica" w:eastAsia="MS Mincho" w:hAnsi="Helvetica" w:cs="Helvetic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677E06"/>
    <w:multiLevelType w:val="multilevel"/>
    <w:tmpl w:val="E22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14C64"/>
    <w:multiLevelType w:val="hybridMultilevel"/>
    <w:tmpl w:val="619AC89C"/>
    <w:lvl w:ilvl="0" w:tplc="16541418">
      <w:start w:val="4"/>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8">
    <w:nsid w:val="5A7460AE"/>
    <w:multiLevelType w:val="multilevel"/>
    <w:tmpl w:val="5C06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146512"/>
    <w:multiLevelType w:val="hybridMultilevel"/>
    <w:tmpl w:val="4F4ECE32"/>
    <w:lvl w:ilvl="0" w:tplc="C570E68C">
      <w:start w:val="35"/>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0">
    <w:nsid w:val="6039294C"/>
    <w:multiLevelType w:val="hybridMultilevel"/>
    <w:tmpl w:val="488A51C4"/>
    <w:lvl w:ilvl="0" w:tplc="DCDEAFFE">
      <w:start w:val="3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4B00E7D"/>
    <w:multiLevelType w:val="hybridMultilevel"/>
    <w:tmpl w:val="1A4C4DDC"/>
    <w:lvl w:ilvl="0" w:tplc="0407000F">
      <w:start w:val="1"/>
      <w:numFmt w:val="decimal"/>
      <w:lvlText w:val="%1."/>
      <w:lvlJc w:val="left"/>
      <w:pPr>
        <w:tabs>
          <w:tab w:val="num" w:pos="900"/>
        </w:tabs>
        <w:ind w:left="90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4C515BC"/>
    <w:multiLevelType w:val="hybridMultilevel"/>
    <w:tmpl w:val="20D25DDE"/>
    <w:lvl w:ilvl="0" w:tplc="04070011">
      <w:start w:val="1"/>
      <w:numFmt w:val="decimal"/>
      <w:lvlText w:val="%1)"/>
      <w:lvlJc w:val="left"/>
      <w:pPr>
        <w:tabs>
          <w:tab w:val="num" w:pos="720"/>
        </w:tabs>
        <w:ind w:left="720" w:hanging="360"/>
      </w:pPr>
      <w:rPr>
        <w:rFonts w:hint="default"/>
      </w:rPr>
    </w:lvl>
    <w:lvl w:ilvl="1" w:tplc="0148A17E">
      <w:start w:val="22"/>
      <w:numFmt w:val="bullet"/>
      <w:lvlText w:val="-"/>
      <w:lvlJc w:val="left"/>
      <w:pPr>
        <w:tabs>
          <w:tab w:val="num" w:pos="1440"/>
        </w:tabs>
        <w:ind w:left="1440" w:hanging="360"/>
      </w:pPr>
      <w:rPr>
        <w:rFonts w:ascii="Helvetica" w:eastAsia="MS Mincho" w:hAnsi="Helvetica" w:cs="Helvetica" w:hint="default"/>
      </w:rPr>
    </w:lvl>
    <w:lvl w:ilvl="2" w:tplc="1FD21C6E">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3FD7A6D"/>
    <w:multiLevelType w:val="hybridMultilevel"/>
    <w:tmpl w:val="E07A2910"/>
    <w:lvl w:ilvl="0" w:tplc="04070005">
      <w:start w:val="1"/>
      <w:numFmt w:val="bullet"/>
      <w:lvlText w:val=""/>
      <w:lvlJc w:val="left"/>
      <w:pPr>
        <w:tabs>
          <w:tab w:val="num" w:pos="900"/>
        </w:tabs>
        <w:ind w:left="90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15"/>
  </w:num>
  <w:num w:numId="4">
    <w:abstractNumId w:val="12"/>
  </w:num>
  <w:num w:numId="5">
    <w:abstractNumId w:val="22"/>
  </w:num>
  <w:num w:numId="6">
    <w:abstractNumId w:val="21"/>
  </w:num>
  <w:num w:numId="7">
    <w:abstractNumId w:val="20"/>
  </w:num>
  <w:num w:numId="8">
    <w:abstractNumId w:val="6"/>
  </w:num>
  <w:num w:numId="9">
    <w:abstractNumId w:val="9"/>
  </w:num>
  <w:num w:numId="10">
    <w:abstractNumId w:val="17"/>
  </w:num>
  <w:num w:numId="11">
    <w:abstractNumId w:val="19"/>
  </w:num>
  <w:num w:numId="12">
    <w:abstractNumId w:val="4"/>
  </w:num>
  <w:num w:numId="13">
    <w:abstractNumId w:val="13"/>
  </w:num>
  <w:num w:numId="14">
    <w:abstractNumId w:val="0"/>
  </w:num>
  <w:num w:numId="15">
    <w:abstractNumId w:val="16"/>
  </w:num>
  <w:num w:numId="16">
    <w:abstractNumId w:val="10"/>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2"/>
  </w:num>
  <w:num w:numId="22">
    <w:abstractNumId w:val="3"/>
  </w:num>
  <w:num w:numId="23">
    <w:abstractNumId w:val="1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332D40"/>
    <w:rsid w:val="00004889"/>
    <w:rsid w:val="0000682A"/>
    <w:rsid w:val="000109DC"/>
    <w:rsid w:val="00015C68"/>
    <w:rsid w:val="00015E80"/>
    <w:rsid w:val="00016068"/>
    <w:rsid w:val="00016D7A"/>
    <w:rsid w:val="00020999"/>
    <w:rsid w:val="00021290"/>
    <w:rsid w:val="00021905"/>
    <w:rsid w:val="00024F92"/>
    <w:rsid w:val="00035B34"/>
    <w:rsid w:val="00042095"/>
    <w:rsid w:val="0004619F"/>
    <w:rsid w:val="000472FD"/>
    <w:rsid w:val="00050364"/>
    <w:rsid w:val="00054A9C"/>
    <w:rsid w:val="00055AAF"/>
    <w:rsid w:val="00055E1F"/>
    <w:rsid w:val="0006146C"/>
    <w:rsid w:val="00065E35"/>
    <w:rsid w:val="00073872"/>
    <w:rsid w:val="0007499E"/>
    <w:rsid w:val="00081757"/>
    <w:rsid w:val="00084F55"/>
    <w:rsid w:val="00093DCF"/>
    <w:rsid w:val="000948DC"/>
    <w:rsid w:val="000A07D5"/>
    <w:rsid w:val="000A1A01"/>
    <w:rsid w:val="000A2972"/>
    <w:rsid w:val="000A3EFD"/>
    <w:rsid w:val="000A41E1"/>
    <w:rsid w:val="000A5B99"/>
    <w:rsid w:val="000A689C"/>
    <w:rsid w:val="000B1579"/>
    <w:rsid w:val="000B661B"/>
    <w:rsid w:val="000C547B"/>
    <w:rsid w:val="000C56DC"/>
    <w:rsid w:val="000C63EC"/>
    <w:rsid w:val="000C64FD"/>
    <w:rsid w:val="000C708A"/>
    <w:rsid w:val="000D04D9"/>
    <w:rsid w:val="000D180A"/>
    <w:rsid w:val="000D3185"/>
    <w:rsid w:val="000E0A50"/>
    <w:rsid w:val="000E2468"/>
    <w:rsid w:val="000E36A1"/>
    <w:rsid w:val="000E481A"/>
    <w:rsid w:val="000E4DA4"/>
    <w:rsid w:val="000E60A4"/>
    <w:rsid w:val="000F02A0"/>
    <w:rsid w:val="000F3EF2"/>
    <w:rsid w:val="000F76D8"/>
    <w:rsid w:val="00100A4B"/>
    <w:rsid w:val="00101940"/>
    <w:rsid w:val="00103B01"/>
    <w:rsid w:val="00107E99"/>
    <w:rsid w:val="00114B54"/>
    <w:rsid w:val="001179E5"/>
    <w:rsid w:val="00120390"/>
    <w:rsid w:val="00120522"/>
    <w:rsid w:val="0012089D"/>
    <w:rsid w:val="00120BFC"/>
    <w:rsid w:val="0012477D"/>
    <w:rsid w:val="001249C4"/>
    <w:rsid w:val="00125228"/>
    <w:rsid w:val="001252AB"/>
    <w:rsid w:val="0012675D"/>
    <w:rsid w:val="00131A67"/>
    <w:rsid w:val="0013762D"/>
    <w:rsid w:val="0014065E"/>
    <w:rsid w:val="0014361F"/>
    <w:rsid w:val="0014756A"/>
    <w:rsid w:val="0014773F"/>
    <w:rsid w:val="00147D6D"/>
    <w:rsid w:val="001517F6"/>
    <w:rsid w:val="00151E6E"/>
    <w:rsid w:val="001520B9"/>
    <w:rsid w:val="001532E8"/>
    <w:rsid w:val="001543CD"/>
    <w:rsid w:val="0015633B"/>
    <w:rsid w:val="00156537"/>
    <w:rsid w:val="001604BA"/>
    <w:rsid w:val="001613AF"/>
    <w:rsid w:val="00161EF6"/>
    <w:rsid w:val="00163DB7"/>
    <w:rsid w:val="00164325"/>
    <w:rsid w:val="0016510C"/>
    <w:rsid w:val="001657EE"/>
    <w:rsid w:val="001679F9"/>
    <w:rsid w:val="0017190A"/>
    <w:rsid w:val="0017334D"/>
    <w:rsid w:val="00175D29"/>
    <w:rsid w:val="00176C82"/>
    <w:rsid w:val="0018142D"/>
    <w:rsid w:val="001823D0"/>
    <w:rsid w:val="00183967"/>
    <w:rsid w:val="00185CF1"/>
    <w:rsid w:val="001865B2"/>
    <w:rsid w:val="00187C58"/>
    <w:rsid w:val="00190E13"/>
    <w:rsid w:val="00197FBD"/>
    <w:rsid w:val="001A0837"/>
    <w:rsid w:val="001A2011"/>
    <w:rsid w:val="001A5F42"/>
    <w:rsid w:val="001A6719"/>
    <w:rsid w:val="001A79E0"/>
    <w:rsid w:val="001B0298"/>
    <w:rsid w:val="001B0E5D"/>
    <w:rsid w:val="001B1ABC"/>
    <w:rsid w:val="001B29C8"/>
    <w:rsid w:val="001B4872"/>
    <w:rsid w:val="001B5512"/>
    <w:rsid w:val="001B6F11"/>
    <w:rsid w:val="001C017F"/>
    <w:rsid w:val="001C085F"/>
    <w:rsid w:val="001C0BBC"/>
    <w:rsid w:val="001C43BF"/>
    <w:rsid w:val="001C4D90"/>
    <w:rsid w:val="001C5D4A"/>
    <w:rsid w:val="001C6710"/>
    <w:rsid w:val="001D258F"/>
    <w:rsid w:val="001D4AB6"/>
    <w:rsid w:val="001D56FF"/>
    <w:rsid w:val="001D69A2"/>
    <w:rsid w:val="001E1326"/>
    <w:rsid w:val="001E1A05"/>
    <w:rsid w:val="001E2C17"/>
    <w:rsid w:val="001E3ACF"/>
    <w:rsid w:val="001E493B"/>
    <w:rsid w:val="001E4A87"/>
    <w:rsid w:val="001E5036"/>
    <w:rsid w:val="001E533D"/>
    <w:rsid w:val="001E59CF"/>
    <w:rsid w:val="001F089B"/>
    <w:rsid w:val="001F35FD"/>
    <w:rsid w:val="001F4991"/>
    <w:rsid w:val="002009D1"/>
    <w:rsid w:val="002009ED"/>
    <w:rsid w:val="0020202F"/>
    <w:rsid w:val="002032D0"/>
    <w:rsid w:val="00203578"/>
    <w:rsid w:val="0020469B"/>
    <w:rsid w:val="00204F54"/>
    <w:rsid w:val="00204F76"/>
    <w:rsid w:val="00206763"/>
    <w:rsid w:val="00210AA0"/>
    <w:rsid w:val="0021114E"/>
    <w:rsid w:val="00211272"/>
    <w:rsid w:val="002134FB"/>
    <w:rsid w:val="00214EDE"/>
    <w:rsid w:val="00226479"/>
    <w:rsid w:val="00227033"/>
    <w:rsid w:val="00227E4D"/>
    <w:rsid w:val="00231926"/>
    <w:rsid w:val="00231CD9"/>
    <w:rsid w:val="00232261"/>
    <w:rsid w:val="00236F29"/>
    <w:rsid w:val="00241F98"/>
    <w:rsid w:val="00244F87"/>
    <w:rsid w:val="002465C8"/>
    <w:rsid w:val="00251FC6"/>
    <w:rsid w:val="002536EA"/>
    <w:rsid w:val="002540DF"/>
    <w:rsid w:val="002541FC"/>
    <w:rsid w:val="0025465A"/>
    <w:rsid w:val="00256ED6"/>
    <w:rsid w:val="0026457F"/>
    <w:rsid w:val="002652A9"/>
    <w:rsid w:val="00267BA1"/>
    <w:rsid w:val="00267F97"/>
    <w:rsid w:val="00271EE2"/>
    <w:rsid w:val="002738AA"/>
    <w:rsid w:val="0027517E"/>
    <w:rsid w:val="002757AF"/>
    <w:rsid w:val="0028061F"/>
    <w:rsid w:val="00284F4A"/>
    <w:rsid w:val="00285550"/>
    <w:rsid w:val="002907FD"/>
    <w:rsid w:val="00291A38"/>
    <w:rsid w:val="002961F4"/>
    <w:rsid w:val="0029669F"/>
    <w:rsid w:val="002A0FCB"/>
    <w:rsid w:val="002A3729"/>
    <w:rsid w:val="002A5326"/>
    <w:rsid w:val="002A5566"/>
    <w:rsid w:val="002A6906"/>
    <w:rsid w:val="002B3C98"/>
    <w:rsid w:val="002B3D78"/>
    <w:rsid w:val="002B4ED2"/>
    <w:rsid w:val="002B677A"/>
    <w:rsid w:val="002C09C5"/>
    <w:rsid w:val="002C0CBB"/>
    <w:rsid w:val="002C0D7F"/>
    <w:rsid w:val="002C1065"/>
    <w:rsid w:val="002C4E39"/>
    <w:rsid w:val="002C7292"/>
    <w:rsid w:val="002C7464"/>
    <w:rsid w:val="002C7A25"/>
    <w:rsid w:val="002D0C08"/>
    <w:rsid w:val="002D0EE8"/>
    <w:rsid w:val="002D1FC0"/>
    <w:rsid w:val="002D241F"/>
    <w:rsid w:val="002D2989"/>
    <w:rsid w:val="002D4572"/>
    <w:rsid w:val="002D54FC"/>
    <w:rsid w:val="002E421A"/>
    <w:rsid w:val="002E430F"/>
    <w:rsid w:val="002E4BE2"/>
    <w:rsid w:val="002E5284"/>
    <w:rsid w:val="002E7196"/>
    <w:rsid w:val="002F0C04"/>
    <w:rsid w:val="002F19ED"/>
    <w:rsid w:val="002F1F23"/>
    <w:rsid w:val="002F4EC8"/>
    <w:rsid w:val="002F6876"/>
    <w:rsid w:val="002F6C0C"/>
    <w:rsid w:val="00302DC4"/>
    <w:rsid w:val="003054FC"/>
    <w:rsid w:val="00305D0C"/>
    <w:rsid w:val="0031468F"/>
    <w:rsid w:val="00314F4E"/>
    <w:rsid w:val="003154C2"/>
    <w:rsid w:val="00330690"/>
    <w:rsid w:val="00330804"/>
    <w:rsid w:val="00332D40"/>
    <w:rsid w:val="00333D9B"/>
    <w:rsid w:val="00335A24"/>
    <w:rsid w:val="00335C3A"/>
    <w:rsid w:val="003369B6"/>
    <w:rsid w:val="00336CF7"/>
    <w:rsid w:val="003379A8"/>
    <w:rsid w:val="003407C8"/>
    <w:rsid w:val="00340DF1"/>
    <w:rsid w:val="00342E88"/>
    <w:rsid w:val="003443C5"/>
    <w:rsid w:val="003456E4"/>
    <w:rsid w:val="00350706"/>
    <w:rsid w:val="003510CF"/>
    <w:rsid w:val="00351520"/>
    <w:rsid w:val="00352C05"/>
    <w:rsid w:val="00355551"/>
    <w:rsid w:val="003555F1"/>
    <w:rsid w:val="0035695C"/>
    <w:rsid w:val="00360482"/>
    <w:rsid w:val="0036071A"/>
    <w:rsid w:val="00360C78"/>
    <w:rsid w:val="00363B2C"/>
    <w:rsid w:val="0036591C"/>
    <w:rsid w:val="00365E90"/>
    <w:rsid w:val="00371856"/>
    <w:rsid w:val="003725ED"/>
    <w:rsid w:val="0037354F"/>
    <w:rsid w:val="00373B9F"/>
    <w:rsid w:val="003768A2"/>
    <w:rsid w:val="003779CE"/>
    <w:rsid w:val="00377E8A"/>
    <w:rsid w:val="00382309"/>
    <w:rsid w:val="00390A1C"/>
    <w:rsid w:val="00390C95"/>
    <w:rsid w:val="003919D9"/>
    <w:rsid w:val="00391DD7"/>
    <w:rsid w:val="00394C4F"/>
    <w:rsid w:val="003A2D96"/>
    <w:rsid w:val="003A6518"/>
    <w:rsid w:val="003B0C2E"/>
    <w:rsid w:val="003B0F4A"/>
    <w:rsid w:val="003B5972"/>
    <w:rsid w:val="003B6BCC"/>
    <w:rsid w:val="003B6CBE"/>
    <w:rsid w:val="003C051F"/>
    <w:rsid w:val="003C2E39"/>
    <w:rsid w:val="003C314A"/>
    <w:rsid w:val="003C3655"/>
    <w:rsid w:val="003C7F70"/>
    <w:rsid w:val="003D0D08"/>
    <w:rsid w:val="003D10A1"/>
    <w:rsid w:val="003D2D52"/>
    <w:rsid w:val="003E01F9"/>
    <w:rsid w:val="003E05D7"/>
    <w:rsid w:val="003E18C3"/>
    <w:rsid w:val="003E212E"/>
    <w:rsid w:val="003E3C51"/>
    <w:rsid w:val="003E66D4"/>
    <w:rsid w:val="003E7F45"/>
    <w:rsid w:val="003F3143"/>
    <w:rsid w:val="003F4F26"/>
    <w:rsid w:val="003F5E96"/>
    <w:rsid w:val="0040007B"/>
    <w:rsid w:val="00402659"/>
    <w:rsid w:val="004035A4"/>
    <w:rsid w:val="004043CA"/>
    <w:rsid w:val="00405734"/>
    <w:rsid w:val="00406284"/>
    <w:rsid w:val="004125CF"/>
    <w:rsid w:val="00412C29"/>
    <w:rsid w:val="00412C2B"/>
    <w:rsid w:val="0041346F"/>
    <w:rsid w:val="0042009B"/>
    <w:rsid w:val="0042251C"/>
    <w:rsid w:val="00424013"/>
    <w:rsid w:val="00425896"/>
    <w:rsid w:val="00425A23"/>
    <w:rsid w:val="00425D25"/>
    <w:rsid w:val="00426A79"/>
    <w:rsid w:val="00431C53"/>
    <w:rsid w:val="004323F5"/>
    <w:rsid w:val="00436103"/>
    <w:rsid w:val="0043799F"/>
    <w:rsid w:val="00437A48"/>
    <w:rsid w:val="00441FB4"/>
    <w:rsid w:val="00442A78"/>
    <w:rsid w:val="00442B8B"/>
    <w:rsid w:val="0044462C"/>
    <w:rsid w:val="004524AF"/>
    <w:rsid w:val="00453748"/>
    <w:rsid w:val="004559D0"/>
    <w:rsid w:val="00456939"/>
    <w:rsid w:val="00461D3A"/>
    <w:rsid w:val="00464412"/>
    <w:rsid w:val="00465DCF"/>
    <w:rsid w:val="004664CC"/>
    <w:rsid w:val="004671CC"/>
    <w:rsid w:val="00470FF2"/>
    <w:rsid w:val="00471166"/>
    <w:rsid w:val="004734D5"/>
    <w:rsid w:val="00475E92"/>
    <w:rsid w:val="00484480"/>
    <w:rsid w:val="00484C8C"/>
    <w:rsid w:val="0049006C"/>
    <w:rsid w:val="00491BD1"/>
    <w:rsid w:val="00492FA0"/>
    <w:rsid w:val="0049518D"/>
    <w:rsid w:val="00495342"/>
    <w:rsid w:val="004962DC"/>
    <w:rsid w:val="004A00AC"/>
    <w:rsid w:val="004A3154"/>
    <w:rsid w:val="004A6607"/>
    <w:rsid w:val="004B20C0"/>
    <w:rsid w:val="004B4A1A"/>
    <w:rsid w:val="004B5624"/>
    <w:rsid w:val="004B6D86"/>
    <w:rsid w:val="004B6FEC"/>
    <w:rsid w:val="004B765A"/>
    <w:rsid w:val="004B7FE0"/>
    <w:rsid w:val="004C216F"/>
    <w:rsid w:val="004C3CBE"/>
    <w:rsid w:val="004C7EA4"/>
    <w:rsid w:val="004D1AB7"/>
    <w:rsid w:val="004D2703"/>
    <w:rsid w:val="004D52A4"/>
    <w:rsid w:val="004D6D84"/>
    <w:rsid w:val="004D74D5"/>
    <w:rsid w:val="004D77C8"/>
    <w:rsid w:val="004E0359"/>
    <w:rsid w:val="004E273F"/>
    <w:rsid w:val="004E3955"/>
    <w:rsid w:val="004E7C7E"/>
    <w:rsid w:val="004E7FD0"/>
    <w:rsid w:val="004F0CCC"/>
    <w:rsid w:val="004F3204"/>
    <w:rsid w:val="004F4F50"/>
    <w:rsid w:val="004F712A"/>
    <w:rsid w:val="004F7A7B"/>
    <w:rsid w:val="00500784"/>
    <w:rsid w:val="00503207"/>
    <w:rsid w:val="005039CD"/>
    <w:rsid w:val="00504BC4"/>
    <w:rsid w:val="005050F9"/>
    <w:rsid w:val="00505B5F"/>
    <w:rsid w:val="005112D9"/>
    <w:rsid w:val="00513B11"/>
    <w:rsid w:val="00515FCC"/>
    <w:rsid w:val="00516A2F"/>
    <w:rsid w:val="00517AE0"/>
    <w:rsid w:val="005232FE"/>
    <w:rsid w:val="00524556"/>
    <w:rsid w:val="0052466E"/>
    <w:rsid w:val="00525E21"/>
    <w:rsid w:val="0053002A"/>
    <w:rsid w:val="00544E04"/>
    <w:rsid w:val="00544F05"/>
    <w:rsid w:val="00545B07"/>
    <w:rsid w:val="00546891"/>
    <w:rsid w:val="0055302C"/>
    <w:rsid w:val="005532C6"/>
    <w:rsid w:val="00554D79"/>
    <w:rsid w:val="00560781"/>
    <w:rsid w:val="0056080A"/>
    <w:rsid w:val="00560904"/>
    <w:rsid w:val="00561E79"/>
    <w:rsid w:val="005641B5"/>
    <w:rsid w:val="00564B28"/>
    <w:rsid w:val="005658EE"/>
    <w:rsid w:val="00566672"/>
    <w:rsid w:val="00567035"/>
    <w:rsid w:val="00570D3C"/>
    <w:rsid w:val="005735E9"/>
    <w:rsid w:val="00575940"/>
    <w:rsid w:val="005769E0"/>
    <w:rsid w:val="005801AC"/>
    <w:rsid w:val="00582B38"/>
    <w:rsid w:val="0058328F"/>
    <w:rsid w:val="00590212"/>
    <w:rsid w:val="0059196B"/>
    <w:rsid w:val="0059757F"/>
    <w:rsid w:val="005A0B90"/>
    <w:rsid w:val="005B06F9"/>
    <w:rsid w:val="005B2666"/>
    <w:rsid w:val="005B3510"/>
    <w:rsid w:val="005B3953"/>
    <w:rsid w:val="005B4402"/>
    <w:rsid w:val="005C18F4"/>
    <w:rsid w:val="005C2B31"/>
    <w:rsid w:val="005C50D0"/>
    <w:rsid w:val="005C5DF8"/>
    <w:rsid w:val="005C70BA"/>
    <w:rsid w:val="005D3353"/>
    <w:rsid w:val="005D355D"/>
    <w:rsid w:val="005D3D1C"/>
    <w:rsid w:val="005D46FC"/>
    <w:rsid w:val="005E1C04"/>
    <w:rsid w:val="005E41D7"/>
    <w:rsid w:val="005E4D43"/>
    <w:rsid w:val="005E6D7C"/>
    <w:rsid w:val="005F2CCA"/>
    <w:rsid w:val="005F431E"/>
    <w:rsid w:val="005F60F2"/>
    <w:rsid w:val="005F6435"/>
    <w:rsid w:val="00602F7D"/>
    <w:rsid w:val="0060791B"/>
    <w:rsid w:val="006204F3"/>
    <w:rsid w:val="006215D8"/>
    <w:rsid w:val="006222AE"/>
    <w:rsid w:val="0062779A"/>
    <w:rsid w:val="00627CD2"/>
    <w:rsid w:val="00631278"/>
    <w:rsid w:val="006349CC"/>
    <w:rsid w:val="00644575"/>
    <w:rsid w:val="00646624"/>
    <w:rsid w:val="00647A28"/>
    <w:rsid w:val="00650589"/>
    <w:rsid w:val="00652AA1"/>
    <w:rsid w:val="006556F6"/>
    <w:rsid w:val="00657D2E"/>
    <w:rsid w:val="0066104A"/>
    <w:rsid w:val="006624E6"/>
    <w:rsid w:val="006633EC"/>
    <w:rsid w:val="006709D6"/>
    <w:rsid w:val="00673A04"/>
    <w:rsid w:val="0067500B"/>
    <w:rsid w:val="00676C92"/>
    <w:rsid w:val="006775B2"/>
    <w:rsid w:val="00677D38"/>
    <w:rsid w:val="00681FBC"/>
    <w:rsid w:val="0068310C"/>
    <w:rsid w:val="0068398A"/>
    <w:rsid w:val="00693A5A"/>
    <w:rsid w:val="00693D9C"/>
    <w:rsid w:val="006A0D1E"/>
    <w:rsid w:val="006A1832"/>
    <w:rsid w:val="006A2EE0"/>
    <w:rsid w:val="006A4C5D"/>
    <w:rsid w:val="006B1406"/>
    <w:rsid w:val="006B2146"/>
    <w:rsid w:val="006B250E"/>
    <w:rsid w:val="006B40A7"/>
    <w:rsid w:val="006B5473"/>
    <w:rsid w:val="006B6687"/>
    <w:rsid w:val="006B78D5"/>
    <w:rsid w:val="006C55F1"/>
    <w:rsid w:val="006C6651"/>
    <w:rsid w:val="006D09D3"/>
    <w:rsid w:val="006D2AE9"/>
    <w:rsid w:val="006D6AAE"/>
    <w:rsid w:val="006D712B"/>
    <w:rsid w:val="006E0D9E"/>
    <w:rsid w:val="006E1D87"/>
    <w:rsid w:val="006E2ECD"/>
    <w:rsid w:val="006E4409"/>
    <w:rsid w:val="006F2D7D"/>
    <w:rsid w:val="006F2DF4"/>
    <w:rsid w:val="006F451F"/>
    <w:rsid w:val="006F4A6C"/>
    <w:rsid w:val="006F5772"/>
    <w:rsid w:val="006F7236"/>
    <w:rsid w:val="00702923"/>
    <w:rsid w:val="007044DA"/>
    <w:rsid w:val="00706612"/>
    <w:rsid w:val="00711B42"/>
    <w:rsid w:val="00711FC7"/>
    <w:rsid w:val="00713994"/>
    <w:rsid w:val="007227A7"/>
    <w:rsid w:val="0072437C"/>
    <w:rsid w:val="00726936"/>
    <w:rsid w:val="0072710F"/>
    <w:rsid w:val="0072748E"/>
    <w:rsid w:val="007317DB"/>
    <w:rsid w:val="00732515"/>
    <w:rsid w:val="00734408"/>
    <w:rsid w:val="0073469A"/>
    <w:rsid w:val="0073514F"/>
    <w:rsid w:val="00735505"/>
    <w:rsid w:val="00740002"/>
    <w:rsid w:val="00741325"/>
    <w:rsid w:val="00741AD0"/>
    <w:rsid w:val="0074646E"/>
    <w:rsid w:val="00746C76"/>
    <w:rsid w:val="00746D2D"/>
    <w:rsid w:val="00747F5A"/>
    <w:rsid w:val="00757989"/>
    <w:rsid w:val="00757AAB"/>
    <w:rsid w:val="00763510"/>
    <w:rsid w:val="00763DBE"/>
    <w:rsid w:val="00764637"/>
    <w:rsid w:val="00764D89"/>
    <w:rsid w:val="00765E0E"/>
    <w:rsid w:val="0076754A"/>
    <w:rsid w:val="0077202C"/>
    <w:rsid w:val="00773BF3"/>
    <w:rsid w:val="00777E49"/>
    <w:rsid w:val="00783CB8"/>
    <w:rsid w:val="0078590A"/>
    <w:rsid w:val="00785EF4"/>
    <w:rsid w:val="00786F7F"/>
    <w:rsid w:val="0078709A"/>
    <w:rsid w:val="007877FD"/>
    <w:rsid w:val="00787D5A"/>
    <w:rsid w:val="007903A0"/>
    <w:rsid w:val="0079701E"/>
    <w:rsid w:val="007973E9"/>
    <w:rsid w:val="007A1422"/>
    <w:rsid w:val="007A6FEF"/>
    <w:rsid w:val="007A7943"/>
    <w:rsid w:val="007B335E"/>
    <w:rsid w:val="007B35DA"/>
    <w:rsid w:val="007B4066"/>
    <w:rsid w:val="007B5179"/>
    <w:rsid w:val="007B7D12"/>
    <w:rsid w:val="007B7EC0"/>
    <w:rsid w:val="007C0490"/>
    <w:rsid w:val="007C3D0E"/>
    <w:rsid w:val="007C431C"/>
    <w:rsid w:val="007C4608"/>
    <w:rsid w:val="007C6B35"/>
    <w:rsid w:val="007C6E4B"/>
    <w:rsid w:val="007D0CC6"/>
    <w:rsid w:val="007D10D0"/>
    <w:rsid w:val="007D6B69"/>
    <w:rsid w:val="00802567"/>
    <w:rsid w:val="0080472B"/>
    <w:rsid w:val="008054F4"/>
    <w:rsid w:val="0081300F"/>
    <w:rsid w:val="00816942"/>
    <w:rsid w:val="00817B7E"/>
    <w:rsid w:val="00821A1C"/>
    <w:rsid w:val="00821AE4"/>
    <w:rsid w:val="00822614"/>
    <w:rsid w:val="00825688"/>
    <w:rsid w:val="0083590A"/>
    <w:rsid w:val="00835E2B"/>
    <w:rsid w:val="00850CEF"/>
    <w:rsid w:val="00852C31"/>
    <w:rsid w:val="00853783"/>
    <w:rsid w:val="0085509E"/>
    <w:rsid w:val="008626A2"/>
    <w:rsid w:val="00864750"/>
    <w:rsid w:val="008677CF"/>
    <w:rsid w:val="008679AA"/>
    <w:rsid w:val="008705A4"/>
    <w:rsid w:val="0087207C"/>
    <w:rsid w:val="0087293A"/>
    <w:rsid w:val="008753B9"/>
    <w:rsid w:val="00875ACF"/>
    <w:rsid w:val="00876396"/>
    <w:rsid w:val="00876DA5"/>
    <w:rsid w:val="00884A9A"/>
    <w:rsid w:val="008864F0"/>
    <w:rsid w:val="00886C67"/>
    <w:rsid w:val="0089389C"/>
    <w:rsid w:val="0089697C"/>
    <w:rsid w:val="008976F6"/>
    <w:rsid w:val="008A0709"/>
    <w:rsid w:val="008A3C12"/>
    <w:rsid w:val="008A4ADA"/>
    <w:rsid w:val="008A4AEB"/>
    <w:rsid w:val="008A4E76"/>
    <w:rsid w:val="008A5C90"/>
    <w:rsid w:val="008A7221"/>
    <w:rsid w:val="008A79D4"/>
    <w:rsid w:val="008B13EE"/>
    <w:rsid w:val="008B2156"/>
    <w:rsid w:val="008B2E70"/>
    <w:rsid w:val="008B3B9F"/>
    <w:rsid w:val="008B4826"/>
    <w:rsid w:val="008B6373"/>
    <w:rsid w:val="008B6ADD"/>
    <w:rsid w:val="008B71EC"/>
    <w:rsid w:val="008C4590"/>
    <w:rsid w:val="008C6A08"/>
    <w:rsid w:val="008D54D4"/>
    <w:rsid w:val="008E4610"/>
    <w:rsid w:val="008E554E"/>
    <w:rsid w:val="008E79FF"/>
    <w:rsid w:val="008F2CEF"/>
    <w:rsid w:val="008F2D8A"/>
    <w:rsid w:val="008F371F"/>
    <w:rsid w:val="008F3C2D"/>
    <w:rsid w:val="008F4CE8"/>
    <w:rsid w:val="008F7EA7"/>
    <w:rsid w:val="00902D16"/>
    <w:rsid w:val="009031D1"/>
    <w:rsid w:val="0090502E"/>
    <w:rsid w:val="009063A2"/>
    <w:rsid w:val="00911812"/>
    <w:rsid w:val="00912714"/>
    <w:rsid w:val="00913C49"/>
    <w:rsid w:val="00914CB8"/>
    <w:rsid w:val="00914D24"/>
    <w:rsid w:val="00915AE3"/>
    <w:rsid w:val="009165F5"/>
    <w:rsid w:val="00917B45"/>
    <w:rsid w:val="00917C19"/>
    <w:rsid w:val="00922C32"/>
    <w:rsid w:val="00924060"/>
    <w:rsid w:val="0092411E"/>
    <w:rsid w:val="009252EB"/>
    <w:rsid w:val="009276F3"/>
    <w:rsid w:val="009312CD"/>
    <w:rsid w:val="00931F67"/>
    <w:rsid w:val="00932C29"/>
    <w:rsid w:val="009351E7"/>
    <w:rsid w:val="00940412"/>
    <w:rsid w:val="0094449B"/>
    <w:rsid w:val="00944582"/>
    <w:rsid w:val="00950425"/>
    <w:rsid w:val="00950CCA"/>
    <w:rsid w:val="00951419"/>
    <w:rsid w:val="00951B5A"/>
    <w:rsid w:val="0095226B"/>
    <w:rsid w:val="0095296B"/>
    <w:rsid w:val="00964A01"/>
    <w:rsid w:val="00964F55"/>
    <w:rsid w:val="00973113"/>
    <w:rsid w:val="00974F86"/>
    <w:rsid w:val="00976B22"/>
    <w:rsid w:val="00977D35"/>
    <w:rsid w:val="00982ABF"/>
    <w:rsid w:val="009848D8"/>
    <w:rsid w:val="00991057"/>
    <w:rsid w:val="009911EE"/>
    <w:rsid w:val="00992F72"/>
    <w:rsid w:val="009A0BB6"/>
    <w:rsid w:val="009A47A2"/>
    <w:rsid w:val="009A5D15"/>
    <w:rsid w:val="009A5E15"/>
    <w:rsid w:val="009A64FD"/>
    <w:rsid w:val="009A66C2"/>
    <w:rsid w:val="009A689F"/>
    <w:rsid w:val="009A6962"/>
    <w:rsid w:val="009B38BC"/>
    <w:rsid w:val="009B5460"/>
    <w:rsid w:val="009B74CB"/>
    <w:rsid w:val="009C0B61"/>
    <w:rsid w:val="009C36FD"/>
    <w:rsid w:val="009C3B9C"/>
    <w:rsid w:val="009D0C69"/>
    <w:rsid w:val="009D28B0"/>
    <w:rsid w:val="009D32F1"/>
    <w:rsid w:val="009D4254"/>
    <w:rsid w:val="009D430B"/>
    <w:rsid w:val="009D5174"/>
    <w:rsid w:val="009D7530"/>
    <w:rsid w:val="009E01DE"/>
    <w:rsid w:val="009E1669"/>
    <w:rsid w:val="009F088C"/>
    <w:rsid w:val="009F08AF"/>
    <w:rsid w:val="009F316D"/>
    <w:rsid w:val="009F5444"/>
    <w:rsid w:val="009F756A"/>
    <w:rsid w:val="00A04C64"/>
    <w:rsid w:val="00A065BA"/>
    <w:rsid w:val="00A06769"/>
    <w:rsid w:val="00A136E1"/>
    <w:rsid w:val="00A15279"/>
    <w:rsid w:val="00A16126"/>
    <w:rsid w:val="00A1642E"/>
    <w:rsid w:val="00A23731"/>
    <w:rsid w:val="00A23FDE"/>
    <w:rsid w:val="00A2475B"/>
    <w:rsid w:val="00A2672E"/>
    <w:rsid w:val="00A2689E"/>
    <w:rsid w:val="00A30DF7"/>
    <w:rsid w:val="00A33D6A"/>
    <w:rsid w:val="00A40523"/>
    <w:rsid w:val="00A4157B"/>
    <w:rsid w:val="00A424F8"/>
    <w:rsid w:val="00A558F4"/>
    <w:rsid w:val="00A56000"/>
    <w:rsid w:val="00A568E3"/>
    <w:rsid w:val="00A61A44"/>
    <w:rsid w:val="00A62499"/>
    <w:rsid w:val="00A62E7F"/>
    <w:rsid w:val="00A62FD4"/>
    <w:rsid w:val="00A64A5E"/>
    <w:rsid w:val="00A6750E"/>
    <w:rsid w:val="00A704EE"/>
    <w:rsid w:val="00A70AD4"/>
    <w:rsid w:val="00A71AB4"/>
    <w:rsid w:val="00A8051C"/>
    <w:rsid w:val="00A82A7F"/>
    <w:rsid w:val="00A84EF4"/>
    <w:rsid w:val="00A85C66"/>
    <w:rsid w:val="00A862D7"/>
    <w:rsid w:val="00A877A7"/>
    <w:rsid w:val="00A91260"/>
    <w:rsid w:val="00A91659"/>
    <w:rsid w:val="00A93152"/>
    <w:rsid w:val="00A93935"/>
    <w:rsid w:val="00A9759B"/>
    <w:rsid w:val="00AA0742"/>
    <w:rsid w:val="00AA12A4"/>
    <w:rsid w:val="00AA32ED"/>
    <w:rsid w:val="00AA3CC0"/>
    <w:rsid w:val="00AA5C0D"/>
    <w:rsid w:val="00AA5D76"/>
    <w:rsid w:val="00AA7522"/>
    <w:rsid w:val="00AC04A0"/>
    <w:rsid w:val="00AC06E6"/>
    <w:rsid w:val="00AC21A3"/>
    <w:rsid w:val="00AC241D"/>
    <w:rsid w:val="00AC7B35"/>
    <w:rsid w:val="00AD3764"/>
    <w:rsid w:val="00AD47C5"/>
    <w:rsid w:val="00AD491F"/>
    <w:rsid w:val="00AE08B0"/>
    <w:rsid w:val="00AE0A35"/>
    <w:rsid w:val="00AE15A6"/>
    <w:rsid w:val="00AE3614"/>
    <w:rsid w:val="00AE388C"/>
    <w:rsid w:val="00AE6778"/>
    <w:rsid w:val="00AE705D"/>
    <w:rsid w:val="00AF2066"/>
    <w:rsid w:val="00AF2D42"/>
    <w:rsid w:val="00AF587B"/>
    <w:rsid w:val="00AF6B5B"/>
    <w:rsid w:val="00AF7D5B"/>
    <w:rsid w:val="00AF7F1E"/>
    <w:rsid w:val="00B0017A"/>
    <w:rsid w:val="00B0216D"/>
    <w:rsid w:val="00B04B55"/>
    <w:rsid w:val="00B10460"/>
    <w:rsid w:val="00B13CB2"/>
    <w:rsid w:val="00B141BD"/>
    <w:rsid w:val="00B16019"/>
    <w:rsid w:val="00B20935"/>
    <w:rsid w:val="00B20C0C"/>
    <w:rsid w:val="00B20C44"/>
    <w:rsid w:val="00B21206"/>
    <w:rsid w:val="00B26D5C"/>
    <w:rsid w:val="00B27E00"/>
    <w:rsid w:val="00B33571"/>
    <w:rsid w:val="00B3419E"/>
    <w:rsid w:val="00B35630"/>
    <w:rsid w:val="00B359C7"/>
    <w:rsid w:val="00B367AE"/>
    <w:rsid w:val="00B40E6A"/>
    <w:rsid w:val="00B42598"/>
    <w:rsid w:val="00B47C93"/>
    <w:rsid w:val="00B50EB1"/>
    <w:rsid w:val="00B52D73"/>
    <w:rsid w:val="00B52F0F"/>
    <w:rsid w:val="00B56E50"/>
    <w:rsid w:val="00B57761"/>
    <w:rsid w:val="00B578B0"/>
    <w:rsid w:val="00B6177D"/>
    <w:rsid w:val="00B64500"/>
    <w:rsid w:val="00B655A4"/>
    <w:rsid w:val="00B66A29"/>
    <w:rsid w:val="00B72461"/>
    <w:rsid w:val="00B72EC0"/>
    <w:rsid w:val="00B73475"/>
    <w:rsid w:val="00B734EE"/>
    <w:rsid w:val="00B7393F"/>
    <w:rsid w:val="00B74088"/>
    <w:rsid w:val="00B757AB"/>
    <w:rsid w:val="00B84B90"/>
    <w:rsid w:val="00B85003"/>
    <w:rsid w:val="00B852B6"/>
    <w:rsid w:val="00B91397"/>
    <w:rsid w:val="00B9187E"/>
    <w:rsid w:val="00B9676F"/>
    <w:rsid w:val="00B97D73"/>
    <w:rsid w:val="00BA421E"/>
    <w:rsid w:val="00BA4F5E"/>
    <w:rsid w:val="00BA5E24"/>
    <w:rsid w:val="00BB08C2"/>
    <w:rsid w:val="00BB1E18"/>
    <w:rsid w:val="00BC145B"/>
    <w:rsid w:val="00BC1792"/>
    <w:rsid w:val="00BC20DB"/>
    <w:rsid w:val="00BC272A"/>
    <w:rsid w:val="00BC40D5"/>
    <w:rsid w:val="00BC543F"/>
    <w:rsid w:val="00BD080D"/>
    <w:rsid w:val="00BD60F0"/>
    <w:rsid w:val="00BE0122"/>
    <w:rsid w:val="00BE1C75"/>
    <w:rsid w:val="00BF041C"/>
    <w:rsid w:val="00BF2F52"/>
    <w:rsid w:val="00BF3111"/>
    <w:rsid w:val="00C01086"/>
    <w:rsid w:val="00C038A3"/>
    <w:rsid w:val="00C073E1"/>
    <w:rsid w:val="00C1294B"/>
    <w:rsid w:val="00C13310"/>
    <w:rsid w:val="00C13BA6"/>
    <w:rsid w:val="00C1448F"/>
    <w:rsid w:val="00C14B13"/>
    <w:rsid w:val="00C16EE1"/>
    <w:rsid w:val="00C2096F"/>
    <w:rsid w:val="00C210FC"/>
    <w:rsid w:val="00C23C68"/>
    <w:rsid w:val="00C24702"/>
    <w:rsid w:val="00C3733D"/>
    <w:rsid w:val="00C408F0"/>
    <w:rsid w:val="00C40913"/>
    <w:rsid w:val="00C4215E"/>
    <w:rsid w:val="00C4330A"/>
    <w:rsid w:val="00C47F01"/>
    <w:rsid w:val="00C50206"/>
    <w:rsid w:val="00C5096F"/>
    <w:rsid w:val="00C5272A"/>
    <w:rsid w:val="00C53259"/>
    <w:rsid w:val="00C61ED6"/>
    <w:rsid w:val="00C65A97"/>
    <w:rsid w:val="00C66988"/>
    <w:rsid w:val="00C706C0"/>
    <w:rsid w:val="00C73B72"/>
    <w:rsid w:val="00C73D50"/>
    <w:rsid w:val="00C75E0B"/>
    <w:rsid w:val="00C7614C"/>
    <w:rsid w:val="00C76655"/>
    <w:rsid w:val="00C77933"/>
    <w:rsid w:val="00C8366A"/>
    <w:rsid w:val="00C850EA"/>
    <w:rsid w:val="00C85826"/>
    <w:rsid w:val="00C86A2A"/>
    <w:rsid w:val="00C9643B"/>
    <w:rsid w:val="00C96DBE"/>
    <w:rsid w:val="00CA01DE"/>
    <w:rsid w:val="00CA16B7"/>
    <w:rsid w:val="00CA2E70"/>
    <w:rsid w:val="00CA67FF"/>
    <w:rsid w:val="00CB01DA"/>
    <w:rsid w:val="00CB0522"/>
    <w:rsid w:val="00CC1474"/>
    <w:rsid w:val="00CC4073"/>
    <w:rsid w:val="00CC6376"/>
    <w:rsid w:val="00CD2576"/>
    <w:rsid w:val="00CD426B"/>
    <w:rsid w:val="00CD57E5"/>
    <w:rsid w:val="00CD76D4"/>
    <w:rsid w:val="00CE1389"/>
    <w:rsid w:val="00CE55C5"/>
    <w:rsid w:val="00CE78A1"/>
    <w:rsid w:val="00CF1EC8"/>
    <w:rsid w:val="00CF71E9"/>
    <w:rsid w:val="00D00504"/>
    <w:rsid w:val="00D00952"/>
    <w:rsid w:val="00D014B1"/>
    <w:rsid w:val="00D03EBB"/>
    <w:rsid w:val="00D075CF"/>
    <w:rsid w:val="00D14546"/>
    <w:rsid w:val="00D146EB"/>
    <w:rsid w:val="00D15121"/>
    <w:rsid w:val="00D15899"/>
    <w:rsid w:val="00D16A0B"/>
    <w:rsid w:val="00D22B2A"/>
    <w:rsid w:val="00D23D9F"/>
    <w:rsid w:val="00D31F72"/>
    <w:rsid w:val="00D34B1E"/>
    <w:rsid w:val="00D40550"/>
    <w:rsid w:val="00D42161"/>
    <w:rsid w:val="00D42D3F"/>
    <w:rsid w:val="00D46123"/>
    <w:rsid w:val="00D47C28"/>
    <w:rsid w:val="00D5105B"/>
    <w:rsid w:val="00D52CBB"/>
    <w:rsid w:val="00D553C2"/>
    <w:rsid w:val="00D55C02"/>
    <w:rsid w:val="00D55D40"/>
    <w:rsid w:val="00D625BB"/>
    <w:rsid w:val="00D65130"/>
    <w:rsid w:val="00D654CD"/>
    <w:rsid w:val="00D66D99"/>
    <w:rsid w:val="00D73853"/>
    <w:rsid w:val="00D75267"/>
    <w:rsid w:val="00D820EA"/>
    <w:rsid w:val="00D83460"/>
    <w:rsid w:val="00D87003"/>
    <w:rsid w:val="00D872E6"/>
    <w:rsid w:val="00D901EA"/>
    <w:rsid w:val="00D93605"/>
    <w:rsid w:val="00D978B9"/>
    <w:rsid w:val="00DA1B10"/>
    <w:rsid w:val="00DA21F8"/>
    <w:rsid w:val="00DA2DDB"/>
    <w:rsid w:val="00DA354C"/>
    <w:rsid w:val="00DB60ED"/>
    <w:rsid w:val="00DB686C"/>
    <w:rsid w:val="00DB69E2"/>
    <w:rsid w:val="00DB7D67"/>
    <w:rsid w:val="00DC0A99"/>
    <w:rsid w:val="00DC0DD2"/>
    <w:rsid w:val="00DC4F68"/>
    <w:rsid w:val="00DD03BC"/>
    <w:rsid w:val="00DD1174"/>
    <w:rsid w:val="00DD1DB0"/>
    <w:rsid w:val="00DD40E6"/>
    <w:rsid w:val="00DE0FFD"/>
    <w:rsid w:val="00DE3E8C"/>
    <w:rsid w:val="00DF69A3"/>
    <w:rsid w:val="00E002FC"/>
    <w:rsid w:val="00E0364F"/>
    <w:rsid w:val="00E049D6"/>
    <w:rsid w:val="00E0507E"/>
    <w:rsid w:val="00E07EE8"/>
    <w:rsid w:val="00E117D7"/>
    <w:rsid w:val="00E118F4"/>
    <w:rsid w:val="00E11923"/>
    <w:rsid w:val="00E1352E"/>
    <w:rsid w:val="00E205CD"/>
    <w:rsid w:val="00E2192E"/>
    <w:rsid w:val="00E220FE"/>
    <w:rsid w:val="00E30FC0"/>
    <w:rsid w:val="00E314C4"/>
    <w:rsid w:val="00E33360"/>
    <w:rsid w:val="00E336C2"/>
    <w:rsid w:val="00E34D14"/>
    <w:rsid w:val="00E4202A"/>
    <w:rsid w:val="00E510AF"/>
    <w:rsid w:val="00E51397"/>
    <w:rsid w:val="00E52953"/>
    <w:rsid w:val="00E56A91"/>
    <w:rsid w:val="00E616BF"/>
    <w:rsid w:val="00E66804"/>
    <w:rsid w:val="00E70CB1"/>
    <w:rsid w:val="00E7236A"/>
    <w:rsid w:val="00E72DD5"/>
    <w:rsid w:val="00E75434"/>
    <w:rsid w:val="00E765EA"/>
    <w:rsid w:val="00E87BD2"/>
    <w:rsid w:val="00E913C8"/>
    <w:rsid w:val="00E94A92"/>
    <w:rsid w:val="00E96277"/>
    <w:rsid w:val="00EB0A55"/>
    <w:rsid w:val="00EB37FB"/>
    <w:rsid w:val="00EB380E"/>
    <w:rsid w:val="00EB3C0C"/>
    <w:rsid w:val="00EB3DE3"/>
    <w:rsid w:val="00EB4099"/>
    <w:rsid w:val="00EB67BF"/>
    <w:rsid w:val="00EC1566"/>
    <w:rsid w:val="00ED14A0"/>
    <w:rsid w:val="00ED6AFF"/>
    <w:rsid w:val="00ED6D47"/>
    <w:rsid w:val="00ED6E69"/>
    <w:rsid w:val="00ED724F"/>
    <w:rsid w:val="00EE44CF"/>
    <w:rsid w:val="00EF0F51"/>
    <w:rsid w:val="00EF3FA4"/>
    <w:rsid w:val="00EF5610"/>
    <w:rsid w:val="00EF72A8"/>
    <w:rsid w:val="00EF75C4"/>
    <w:rsid w:val="00EF7BB8"/>
    <w:rsid w:val="00F00423"/>
    <w:rsid w:val="00F018B9"/>
    <w:rsid w:val="00F02B9B"/>
    <w:rsid w:val="00F049DE"/>
    <w:rsid w:val="00F06C1A"/>
    <w:rsid w:val="00F072C2"/>
    <w:rsid w:val="00F07851"/>
    <w:rsid w:val="00F10550"/>
    <w:rsid w:val="00F10891"/>
    <w:rsid w:val="00F116EA"/>
    <w:rsid w:val="00F16256"/>
    <w:rsid w:val="00F2065C"/>
    <w:rsid w:val="00F23D8F"/>
    <w:rsid w:val="00F25A4B"/>
    <w:rsid w:val="00F26715"/>
    <w:rsid w:val="00F30C93"/>
    <w:rsid w:val="00F31282"/>
    <w:rsid w:val="00F37A48"/>
    <w:rsid w:val="00F439F6"/>
    <w:rsid w:val="00F43ECA"/>
    <w:rsid w:val="00F45176"/>
    <w:rsid w:val="00F45A8C"/>
    <w:rsid w:val="00F57B3A"/>
    <w:rsid w:val="00F62288"/>
    <w:rsid w:val="00F62D32"/>
    <w:rsid w:val="00F75335"/>
    <w:rsid w:val="00F75687"/>
    <w:rsid w:val="00F847A0"/>
    <w:rsid w:val="00F8489C"/>
    <w:rsid w:val="00F85449"/>
    <w:rsid w:val="00F903FE"/>
    <w:rsid w:val="00F90F58"/>
    <w:rsid w:val="00F91BB9"/>
    <w:rsid w:val="00F94C30"/>
    <w:rsid w:val="00F97AE2"/>
    <w:rsid w:val="00FA131E"/>
    <w:rsid w:val="00FA2866"/>
    <w:rsid w:val="00FB009A"/>
    <w:rsid w:val="00FB2599"/>
    <w:rsid w:val="00FB66EF"/>
    <w:rsid w:val="00FC0590"/>
    <w:rsid w:val="00FC2B71"/>
    <w:rsid w:val="00FC44E7"/>
    <w:rsid w:val="00FC6512"/>
    <w:rsid w:val="00FD1BF0"/>
    <w:rsid w:val="00FD2923"/>
    <w:rsid w:val="00FD433D"/>
    <w:rsid w:val="00FE2D2F"/>
    <w:rsid w:val="00FE3CE1"/>
    <w:rsid w:val="00FE4295"/>
    <w:rsid w:val="00FE51DB"/>
    <w:rsid w:val="00FE74CD"/>
    <w:rsid w:val="00FE7EA9"/>
    <w:rsid w:val="00FF26FC"/>
    <w:rsid w:val="00FF34DA"/>
    <w:rsid w:val="00FF3C5B"/>
    <w:rsid w:val="00FF5691"/>
    <w:rsid w:val="00FF6E92"/>
    <w:rsid w:val="00FF75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57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2D40"/>
  </w:style>
  <w:style w:type="character" w:styleId="Hyperlink">
    <w:name w:val="Hyperlink"/>
    <w:basedOn w:val="DefaultParagraphFont"/>
    <w:uiPriority w:val="99"/>
    <w:rsid w:val="00332D40"/>
    <w:rPr>
      <w:rFonts w:ascii="Verdana" w:hAnsi="Verdana" w:hint="default"/>
      <w:b w:val="0"/>
      <w:bCs w:val="0"/>
      <w:strike w:val="0"/>
      <w:dstrike w:val="0"/>
      <w:color w:val="0000CC"/>
      <w:sz w:val="18"/>
      <w:szCs w:val="18"/>
      <w:u w:val="single"/>
      <w:effect w:val="none"/>
      <w:shd w:val="clear" w:color="auto" w:fill="auto"/>
    </w:rPr>
  </w:style>
  <w:style w:type="character" w:customStyle="1" w:styleId="day1">
    <w:name w:val="day1"/>
    <w:basedOn w:val="DefaultParagraphFont"/>
    <w:rsid w:val="00332D40"/>
    <w:rPr>
      <w:rFonts w:ascii="Verdana" w:hAnsi="Verdana" w:hint="default"/>
      <w:b w:val="0"/>
      <w:bCs w:val="0"/>
      <w:color w:val="000000"/>
      <w:sz w:val="36"/>
      <w:szCs w:val="36"/>
    </w:rPr>
  </w:style>
  <w:style w:type="paragraph" w:styleId="BalloonText">
    <w:name w:val="Balloon Text"/>
    <w:basedOn w:val="Normal"/>
    <w:semiHidden/>
    <w:rsid w:val="000F02A0"/>
    <w:rPr>
      <w:rFonts w:ascii="Tahoma" w:hAnsi="Tahoma" w:cs="Tahoma"/>
      <w:sz w:val="16"/>
      <w:szCs w:val="16"/>
    </w:rPr>
  </w:style>
  <w:style w:type="paragraph" w:customStyle="1" w:styleId="pre">
    <w:name w:val="pre"/>
    <w:basedOn w:val="Normal"/>
    <w:rsid w:val="007D6B69"/>
    <w:pPr>
      <w:ind w:left="150"/>
    </w:pPr>
    <w:rPr>
      <w:rFonts w:ascii="Helvetica" w:hAnsi="Helvetica" w:cs="Helvetica"/>
      <w:color w:val="000000"/>
    </w:rPr>
  </w:style>
  <w:style w:type="character" w:customStyle="1" w:styleId="titles1">
    <w:name w:val="titles1"/>
    <w:basedOn w:val="DefaultParagraphFont"/>
    <w:rsid w:val="002E4BE2"/>
    <w:rPr>
      <w:rFonts w:ascii="Verdana" w:hAnsi="Verdana" w:hint="default"/>
      <w:b/>
      <w:bCs/>
      <w:color w:val="FFFFFF"/>
      <w:sz w:val="30"/>
      <w:szCs w:val="30"/>
    </w:rPr>
  </w:style>
  <w:style w:type="character" w:customStyle="1" w:styleId="contribtitle1">
    <w:name w:val="contribtitle1"/>
    <w:basedOn w:val="DefaultParagraphFont"/>
    <w:rsid w:val="002E4BE2"/>
    <w:rPr>
      <w:rFonts w:ascii="Verdana" w:hAnsi="Verdana" w:hint="default"/>
      <w:b w:val="0"/>
      <w:bCs w:val="0"/>
      <w:color w:val="333333"/>
      <w:sz w:val="21"/>
      <w:szCs w:val="21"/>
    </w:rPr>
  </w:style>
  <w:style w:type="character" w:customStyle="1" w:styleId="day">
    <w:name w:val="day"/>
    <w:basedOn w:val="DefaultParagraphFont"/>
    <w:rsid w:val="002C09C5"/>
  </w:style>
  <w:style w:type="character" w:customStyle="1" w:styleId="contribtitle">
    <w:name w:val="contribtitle"/>
    <w:basedOn w:val="DefaultParagraphFont"/>
    <w:rsid w:val="002C09C5"/>
  </w:style>
  <w:style w:type="paragraph" w:styleId="HTMLPreformatted">
    <w:name w:val="HTML Preformatted"/>
    <w:basedOn w:val="Normal"/>
    <w:link w:val="HTMLPreformattedChar"/>
    <w:uiPriority w:val="99"/>
    <w:unhideWhenUsed/>
    <w:rsid w:val="00D34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D34B1E"/>
    <w:rPr>
      <w:rFonts w:ascii="Courier New" w:eastAsia="Times New Roman" w:hAnsi="Courier New" w:cs="Courier New"/>
    </w:rPr>
  </w:style>
  <w:style w:type="paragraph" w:styleId="ListParagraph">
    <w:name w:val="List Paragraph"/>
    <w:basedOn w:val="Normal"/>
    <w:uiPriority w:val="34"/>
    <w:qFormat/>
    <w:rsid w:val="003C2E39"/>
    <w:pPr>
      <w:ind w:left="720"/>
      <w:contextualSpacing/>
    </w:pPr>
  </w:style>
  <w:style w:type="paragraph" w:styleId="NormalWeb">
    <w:name w:val="Normal (Web)"/>
    <w:basedOn w:val="Normal"/>
    <w:uiPriority w:val="99"/>
    <w:unhideWhenUsed/>
    <w:rsid w:val="0049518D"/>
    <w:pPr>
      <w:spacing w:before="100" w:beforeAutospacing="1" w:after="119"/>
    </w:pPr>
    <w:rPr>
      <w:rFonts w:eastAsiaTheme="minorHAnsi"/>
      <w:color w:val="000000"/>
      <w:lang w:eastAsia="de-DE"/>
    </w:rPr>
  </w:style>
</w:styles>
</file>

<file path=word/webSettings.xml><?xml version="1.0" encoding="utf-8"?>
<w:webSettings xmlns:r="http://schemas.openxmlformats.org/officeDocument/2006/relationships" xmlns:w="http://schemas.openxmlformats.org/wordprocessingml/2006/main">
  <w:divs>
    <w:div w:id="468210765">
      <w:bodyDiv w:val="1"/>
      <w:marLeft w:val="0"/>
      <w:marRight w:val="0"/>
      <w:marTop w:val="0"/>
      <w:marBottom w:val="0"/>
      <w:divBdr>
        <w:top w:val="none" w:sz="0" w:space="0" w:color="auto"/>
        <w:left w:val="none" w:sz="0" w:space="0" w:color="auto"/>
        <w:bottom w:val="none" w:sz="0" w:space="0" w:color="auto"/>
        <w:right w:val="none" w:sz="0" w:space="0" w:color="auto"/>
      </w:divBdr>
    </w:div>
    <w:div w:id="684090959">
      <w:bodyDiv w:val="1"/>
      <w:marLeft w:val="0"/>
      <w:marRight w:val="0"/>
      <w:marTop w:val="0"/>
      <w:marBottom w:val="0"/>
      <w:divBdr>
        <w:top w:val="none" w:sz="0" w:space="0" w:color="auto"/>
        <w:left w:val="none" w:sz="0" w:space="0" w:color="auto"/>
        <w:bottom w:val="none" w:sz="0" w:space="0" w:color="auto"/>
        <w:right w:val="none" w:sz="0" w:space="0" w:color="auto"/>
      </w:divBdr>
    </w:div>
    <w:div w:id="724329120">
      <w:bodyDiv w:val="1"/>
      <w:marLeft w:val="0"/>
      <w:marRight w:val="0"/>
      <w:marTop w:val="0"/>
      <w:marBottom w:val="0"/>
      <w:divBdr>
        <w:top w:val="none" w:sz="0" w:space="0" w:color="auto"/>
        <w:left w:val="none" w:sz="0" w:space="0" w:color="auto"/>
        <w:bottom w:val="none" w:sz="0" w:space="0" w:color="auto"/>
        <w:right w:val="none" w:sz="0" w:space="0" w:color="auto"/>
      </w:divBdr>
    </w:div>
    <w:div w:id="883061726">
      <w:bodyDiv w:val="1"/>
      <w:marLeft w:val="0"/>
      <w:marRight w:val="0"/>
      <w:marTop w:val="0"/>
      <w:marBottom w:val="0"/>
      <w:divBdr>
        <w:top w:val="none" w:sz="0" w:space="0" w:color="auto"/>
        <w:left w:val="none" w:sz="0" w:space="0" w:color="auto"/>
        <w:bottom w:val="none" w:sz="0" w:space="0" w:color="auto"/>
        <w:right w:val="none" w:sz="0" w:space="0" w:color="auto"/>
      </w:divBdr>
    </w:div>
    <w:div w:id="1246839578">
      <w:bodyDiv w:val="1"/>
      <w:marLeft w:val="0"/>
      <w:marRight w:val="0"/>
      <w:marTop w:val="0"/>
      <w:marBottom w:val="0"/>
      <w:divBdr>
        <w:top w:val="none" w:sz="0" w:space="0" w:color="auto"/>
        <w:left w:val="none" w:sz="0" w:space="0" w:color="auto"/>
        <w:bottom w:val="none" w:sz="0" w:space="0" w:color="auto"/>
        <w:right w:val="none" w:sz="0" w:space="0" w:color="auto"/>
      </w:divBdr>
    </w:div>
    <w:div w:id="1419908499">
      <w:bodyDiv w:val="1"/>
      <w:marLeft w:val="0"/>
      <w:marRight w:val="0"/>
      <w:marTop w:val="0"/>
      <w:marBottom w:val="0"/>
      <w:divBdr>
        <w:top w:val="none" w:sz="0" w:space="0" w:color="auto"/>
        <w:left w:val="none" w:sz="0" w:space="0" w:color="auto"/>
        <w:bottom w:val="none" w:sz="0" w:space="0" w:color="auto"/>
        <w:right w:val="none" w:sz="0" w:space="0" w:color="auto"/>
      </w:divBdr>
    </w:div>
    <w:div w:id="2069258580">
      <w:bodyDiv w:val="1"/>
      <w:marLeft w:val="0"/>
      <w:marRight w:val="0"/>
      <w:marTop w:val="0"/>
      <w:marBottom w:val="0"/>
      <w:divBdr>
        <w:top w:val="none" w:sz="0" w:space="0" w:color="auto"/>
        <w:left w:val="none" w:sz="0" w:space="0" w:color="auto"/>
        <w:bottom w:val="none" w:sz="0" w:space="0" w:color="auto"/>
        <w:right w:val="none" w:sz="0" w:space="0" w:color="auto"/>
      </w:divBdr>
    </w:div>
    <w:div w:id="21186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dico.mppmu.mpg.de/indico/materialDisplay.py?contribId=1&amp;materialId=slides&amp;confId=10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dico.mppmu.mpg.de/indico/conferenceDisplay.py?confId=1012#top"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dico.mppmu.mpg.de/indico/getFile.py/access?subContId=2&amp;contribId=2&amp;resId=0&amp;materialId=0&amp;confId=1012" TargetMode="External"/><Relationship Id="rId1" Type="http://schemas.openxmlformats.org/officeDocument/2006/relationships/numbering" Target="numbering.xml"/><Relationship Id="rId6" Type="http://schemas.openxmlformats.org/officeDocument/2006/relationships/hyperlink" Target="http://indico.mppmu.mpg.de/indico/conferenceDisplay.py?confId=1012" TargetMode="External"/><Relationship Id="rId11" Type="http://schemas.openxmlformats.org/officeDocument/2006/relationships/hyperlink" Target="http://indico.mppmu.mpg.de/indico/getFile.py/access?contribId=0&amp;resId=0&amp;materialId=slides&amp;confId=1012" TargetMode="External"/><Relationship Id="rId5" Type="http://schemas.openxmlformats.org/officeDocument/2006/relationships/hyperlink" Target="http://indico.mppmu.mpg.de/indico/conferenceDisplay.py?confId=1012" TargetMode="External"/><Relationship Id="rId15" Type="http://schemas.openxmlformats.org/officeDocument/2006/relationships/hyperlink" Target="http://indico.mppmu.mpg.de/indico/materialDisplay.py?subContId=2&amp;contribId=2&amp;materialId=0&amp;confId=1012"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ndico.mppmu.mpg.de/indico/materialDisplay.py?contribId=0&amp;materialId=slides&amp;confId=1012" TargetMode="External"/><Relationship Id="rId14" Type="http://schemas.openxmlformats.org/officeDocument/2006/relationships/hyperlink" Target="http://indico.mppmu.mpg.de/indico/getFile.py/access?contribId=1&amp;resId=0&amp;materialId=slides&amp;confId=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Belle II PXD EVO Meeting</vt:lpstr>
      <vt:lpstr>Belle II PXD EVO Meeting</vt:lpstr>
    </vt:vector>
  </TitlesOfParts>
  <Company/>
  <LinksUpToDate>false</LinksUpToDate>
  <CharactersWithSpaces>3679</CharactersWithSpaces>
  <SharedDoc>false</SharedDoc>
  <HLinks>
    <vt:vector size="120" baseType="variant">
      <vt:variant>
        <vt:i4>8257575</vt:i4>
      </vt:variant>
      <vt:variant>
        <vt:i4>114</vt:i4>
      </vt:variant>
      <vt:variant>
        <vt:i4>0</vt:i4>
      </vt:variant>
      <vt:variant>
        <vt:i4>5</vt:i4>
      </vt:variant>
      <vt:variant>
        <vt:lpwstr>http://indico.mppmu.mpg.de/indico/getFile.py/access?contribId=3&amp;resId=0&amp;materialId=0&amp;confId=814</vt:lpwstr>
      </vt:variant>
      <vt:variant>
        <vt:lpwstr/>
      </vt:variant>
      <vt:variant>
        <vt:i4>6226010</vt:i4>
      </vt:variant>
      <vt:variant>
        <vt:i4>108</vt:i4>
      </vt:variant>
      <vt:variant>
        <vt:i4>0</vt:i4>
      </vt:variant>
      <vt:variant>
        <vt:i4>5</vt:i4>
      </vt:variant>
      <vt:variant>
        <vt:lpwstr>http://indico.mppmu.mpg.de/indico/materialDisplay.py?contribId=3&amp;materialId=0&amp;confId=814</vt:lpwstr>
      </vt:variant>
      <vt:variant>
        <vt:lpwstr/>
      </vt:variant>
      <vt:variant>
        <vt:i4>2818101</vt:i4>
      </vt:variant>
      <vt:variant>
        <vt:i4>102</vt:i4>
      </vt:variant>
      <vt:variant>
        <vt:i4>0</vt:i4>
      </vt:variant>
      <vt:variant>
        <vt:i4>5</vt:i4>
      </vt:variant>
      <vt:variant>
        <vt:lpwstr>http://indico.mppmu.mpg.de/indico/contributionDisplay.py/submit?contribId=3&amp;confId=814</vt:lpwstr>
      </vt:variant>
      <vt:variant>
        <vt:lpwstr/>
      </vt:variant>
      <vt:variant>
        <vt:i4>5308507</vt:i4>
      </vt:variant>
      <vt:variant>
        <vt:i4>96</vt:i4>
      </vt:variant>
      <vt:variant>
        <vt:i4>0</vt:i4>
      </vt:variant>
      <vt:variant>
        <vt:i4>5</vt:i4>
      </vt:variant>
      <vt:variant>
        <vt:lpwstr>http://indico.mppmu.mpg.de/indico/contributionDisplay.py/writeMinutes?contribId=3&amp;confId=814</vt:lpwstr>
      </vt:variant>
      <vt:variant>
        <vt:lpwstr/>
      </vt:variant>
      <vt:variant>
        <vt:i4>327748</vt:i4>
      </vt:variant>
      <vt:variant>
        <vt:i4>90</vt:i4>
      </vt:variant>
      <vt:variant>
        <vt:i4>0</vt:i4>
      </vt:variant>
      <vt:variant>
        <vt:i4>5</vt:i4>
      </vt:variant>
      <vt:variant>
        <vt:lpwstr>http://indico.mppmu.mpg.de/indico/contributionModification.py?contribId=3&amp;confId=814</vt:lpwstr>
      </vt:variant>
      <vt:variant>
        <vt:lpwstr/>
      </vt:variant>
      <vt:variant>
        <vt:i4>6160474</vt:i4>
      </vt:variant>
      <vt:variant>
        <vt:i4>84</vt:i4>
      </vt:variant>
      <vt:variant>
        <vt:i4>0</vt:i4>
      </vt:variant>
      <vt:variant>
        <vt:i4>5</vt:i4>
      </vt:variant>
      <vt:variant>
        <vt:lpwstr>http://indico.mppmu.mpg.de/indico/materialDisplay.py?contribId=2&amp;materialId=0&amp;confId=814</vt:lpwstr>
      </vt:variant>
      <vt:variant>
        <vt:lpwstr/>
      </vt:variant>
      <vt:variant>
        <vt:i4>2818100</vt:i4>
      </vt:variant>
      <vt:variant>
        <vt:i4>78</vt:i4>
      </vt:variant>
      <vt:variant>
        <vt:i4>0</vt:i4>
      </vt:variant>
      <vt:variant>
        <vt:i4>5</vt:i4>
      </vt:variant>
      <vt:variant>
        <vt:lpwstr>http://indico.mppmu.mpg.de/indico/contributionDisplay.py/submit?contribId=2&amp;confId=814</vt:lpwstr>
      </vt:variant>
      <vt:variant>
        <vt:lpwstr/>
      </vt:variant>
      <vt:variant>
        <vt:i4>5308506</vt:i4>
      </vt:variant>
      <vt:variant>
        <vt:i4>72</vt:i4>
      </vt:variant>
      <vt:variant>
        <vt:i4>0</vt:i4>
      </vt:variant>
      <vt:variant>
        <vt:i4>5</vt:i4>
      </vt:variant>
      <vt:variant>
        <vt:lpwstr>http://indico.mppmu.mpg.de/indico/contributionDisplay.py/writeMinutes?contribId=2&amp;confId=814</vt:lpwstr>
      </vt:variant>
      <vt:variant>
        <vt:lpwstr/>
      </vt:variant>
      <vt:variant>
        <vt:i4>327749</vt:i4>
      </vt:variant>
      <vt:variant>
        <vt:i4>66</vt:i4>
      </vt:variant>
      <vt:variant>
        <vt:i4>0</vt:i4>
      </vt:variant>
      <vt:variant>
        <vt:i4>5</vt:i4>
      </vt:variant>
      <vt:variant>
        <vt:lpwstr>http://indico.mppmu.mpg.de/indico/contributionModification.py?contribId=2&amp;confId=814</vt:lpwstr>
      </vt:variant>
      <vt:variant>
        <vt:lpwstr/>
      </vt:variant>
      <vt:variant>
        <vt:i4>8257573</vt:i4>
      </vt:variant>
      <vt:variant>
        <vt:i4>60</vt:i4>
      </vt:variant>
      <vt:variant>
        <vt:i4>0</vt:i4>
      </vt:variant>
      <vt:variant>
        <vt:i4>5</vt:i4>
      </vt:variant>
      <vt:variant>
        <vt:lpwstr>http://indico.mppmu.mpg.de/indico/getFile.py/access?contribId=1&amp;resId=0&amp;materialId=0&amp;confId=814</vt:lpwstr>
      </vt:variant>
      <vt:variant>
        <vt:lpwstr/>
      </vt:variant>
      <vt:variant>
        <vt:i4>6094938</vt:i4>
      </vt:variant>
      <vt:variant>
        <vt:i4>54</vt:i4>
      </vt:variant>
      <vt:variant>
        <vt:i4>0</vt:i4>
      </vt:variant>
      <vt:variant>
        <vt:i4>5</vt:i4>
      </vt:variant>
      <vt:variant>
        <vt:lpwstr>http://indico.mppmu.mpg.de/indico/materialDisplay.py?contribId=1&amp;materialId=0&amp;confId=814</vt:lpwstr>
      </vt:variant>
      <vt:variant>
        <vt:lpwstr/>
      </vt:variant>
      <vt:variant>
        <vt:i4>2818103</vt:i4>
      </vt:variant>
      <vt:variant>
        <vt:i4>48</vt:i4>
      </vt:variant>
      <vt:variant>
        <vt:i4>0</vt:i4>
      </vt:variant>
      <vt:variant>
        <vt:i4>5</vt:i4>
      </vt:variant>
      <vt:variant>
        <vt:lpwstr>http://indico.mppmu.mpg.de/indico/contributionDisplay.py/submit?contribId=1&amp;confId=814</vt:lpwstr>
      </vt:variant>
      <vt:variant>
        <vt:lpwstr/>
      </vt:variant>
      <vt:variant>
        <vt:i4>5308505</vt:i4>
      </vt:variant>
      <vt:variant>
        <vt:i4>42</vt:i4>
      </vt:variant>
      <vt:variant>
        <vt:i4>0</vt:i4>
      </vt:variant>
      <vt:variant>
        <vt:i4>5</vt:i4>
      </vt:variant>
      <vt:variant>
        <vt:lpwstr>http://indico.mppmu.mpg.de/indico/contributionDisplay.py/writeMinutes?contribId=1&amp;confId=814</vt:lpwstr>
      </vt:variant>
      <vt:variant>
        <vt:lpwstr/>
      </vt:variant>
      <vt:variant>
        <vt:i4>327750</vt:i4>
      </vt:variant>
      <vt:variant>
        <vt:i4>36</vt:i4>
      </vt:variant>
      <vt:variant>
        <vt:i4>0</vt:i4>
      </vt:variant>
      <vt:variant>
        <vt:i4>5</vt:i4>
      </vt:variant>
      <vt:variant>
        <vt:lpwstr>http://indico.mppmu.mpg.de/indico/contributionModification.py?contribId=1&amp;confId=814</vt:lpwstr>
      </vt:variant>
      <vt:variant>
        <vt:lpwstr/>
      </vt:variant>
      <vt:variant>
        <vt:i4>1966148</vt:i4>
      </vt:variant>
      <vt:variant>
        <vt:i4>30</vt:i4>
      </vt:variant>
      <vt:variant>
        <vt:i4>0</vt:i4>
      </vt:variant>
      <vt:variant>
        <vt:i4>5</vt:i4>
      </vt:variant>
      <vt:variant>
        <vt:lpwstr>http://indico.mppmu.mpg.de/indico/getFile.py/access?contribId=0&amp;resId=0&amp;materialId=slides&amp;confId=814</vt:lpwstr>
      </vt:variant>
      <vt:variant>
        <vt:lpwstr/>
      </vt:variant>
      <vt:variant>
        <vt:i4>524302</vt:i4>
      </vt:variant>
      <vt:variant>
        <vt:i4>24</vt:i4>
      </vt:variant>
      <vt:variant>
        <vt:i4>0</vt:i4>
      </vt:variant>
      <vt:variant>
        <vt:i4>5</vt:i4>
      </vt:variant>
      <vt:variant>
        <vt:lpwstr>http://indico.mppmu.mpg.de/indico/materialDisplay.py?contribId=0&amp;materialId=slides&amp;confId=814</vt:lpwstr>
      </vt:variant>
      <vt:variant>
        <vt:lpwstr/>
      </vt:variant>
      <vt:variant>
        <vt:i4>2818102</vt:i4>
      </vt:variant>
      <vt:variant>
        <vt:i4>18</vt:i4>
      </vt:variant>
      <vt:variant>
        <vt:i4>0</vt:i4>
      </vt:variant>
      <vt:variant>
        <vt:i4>5</vt:i4>
      </vt:variant>
      <vt:variant>
        <vt:lpwstr>http://indico.mppmu.mpg.de/indico/contributionDisplay.py/submit?contribId=0&amp;confId=814</vt:lpwstr>
      </vt:variant>
      <vt:variant>
        <vt:lpwstr/>
      </vt:variant>
      <vt:variant>
        <vt:i4>5308504</vt:i4>
      </vt:variant>
      <vt:variant>
        <vt:i4>12</vt:i4>
      </vt:variant>
      <vt:variant>
        <vt:i4>0</vt:i4>
      </vt:variant>
      <vt:variant>
        <vt:i4>5</vt:i4>
      </vt:variant>
      <vt:variant>
        <vt:lpwstr>http://indico.mppmu.mpg.de/indico/contributionDisplay.py/writeMinutes?contribId=0&amp;confId=814</vt:lpwstr>
      </vt:variant>
      <vt:variant>
        <vt:lpwstr/>
      </vt:variant>
      <vt:variant>
        <vt:i4>327751</vt:i4>
      </vt:variant>
      <vt:variant>
        <vt:i4>6</vt:i4>
      </vt:variant>
      <vt:variant>
        <vt:i4>0</vt:i4>
      </vt:variant>
      <vt:variant>
        <vt:i4>5</vt:i4>
      </vt:variant>
      <vt:variant>
        <vt:lpwstr>http://indico.mppmu.mpg.de/indico/contributionModification.py?contribId=0&amp;confId=814</vt:lpwstr>
      </vt:variant>
      <vt:variant>
        <vt:lpwstr/>
      </vt:variant>
      <vt:variant>
        <vt:i4>7995426</vt:i4>
      </vt:variant>
      <vt:variant>
        <vt:i4>0</vt:i4>
      </vt:variant>
      <vt:variant>
        <vt:i4>0</vt:i4>
      </vt:variant>
      <vt:variant>
        <vt:i4>5</vt:i4>
      </vt:variant>
      <vt:variant>
        <vt:lpwstr>http://indico.mppmu.mpg.de/indico/conferenceDisplay.py?confId=814</vt:lpwstr>
      </vt:variant>
      <vt:variant>
        <vt:lpwstr>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 II PXD EVO Meeting</dc:title>
  <dc:creator>moser</dc:creator>
  <cp:lastModifiedBy>moser</cp:lastModifiedBy>
  <cp:revision>11</cp:revision>
  <cp:lastPrinted>2010-10-14T07:14:00Z</cp:lastPrinted>
  <dcterms:created xsi:type="dcterms:W3CDTF">2010-10-26T09:50:00Z</dcterms:created>
  <dcterms:modified xsi:type="dcterms:W3CDTF">2010-10-29T13:13:00Z</dcterms:modified>
</cp:coreProperties>
</file>