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E4" w:rsidRPr="00071BC3" w:rsidRDefault="00B550C7">
      <w:pPr>
        <w:rPr>
          <w:b/>
          <w:lang w:val="en-GB"/>
        </w:rPr>
      </w:pPr>
      <w:r>
        <w:rPr>
          <w:b/>
          <w:lang w:val="en-GB"/>
        </w:rPr>
        <w:t>Minutes, 72</w:t>
      </w:r>
      <w:r w:rsidR="00B3408F" w:rsidRPr="00071BC3">
        <w:rPr>
          <w:b/>
          <w:lang w:val="en-GB"/>
        </w:rPr>
        <w:t xml:space="preserve">th PXD EVO Meeting, </w:t>
      </w:r>
      <w:r>
        <w:rPr>
          <w:b/>
          <w:lang w:val="en-GB"/>
        </w:rPr>
        <w:t>July 15, 2014</w:t>
      </w:r>
      <w:r w:rsidR="00E7691C" w:rsidRPr="00071BC3">
        <w:rPr>
          <w:b/>
          <w:lang w:val="en-GB"/>
        </w:rPr>
        <w:t>,</w:t>
      </w:r>
      <w:r>
        <w:rPr>
          <w:b/>
          <w:lang w:val="en-GB"/>
        </w:rPr>
        <w:t xml:space="preserve"> 10</w:t>
      </w:r>
      <w:r w:rsidR="00071BC3" w:rsidRPr="00071BC3">
        <w:rPr>
          <w:b/>
          <w:lang w:val="en-GB"/>
        </w:rPr>
        <w:t>:00</w:t>
      </w:r>
    </w:p>
    <w:p w:rsidR="00F001F7" w:rsidRPr="00B550C7" w:rsidRDefault="00A84E78">
      <w:pPr>
        <w:rPr>
          <w:lang w:val="en-GB"/>
        </w:rPr>
      </w:pPr>
      <w:r w:rsidRPr="00413CF0">
        <w:rPr>
          <w:lang w:val="en-GB"/>
        </w:rPr>
        <w:t>Pres</w:t>
      </w:r>
      <w:r w:rsidR="00B550C7">
        <w:rPr>
          <w:lang w:val="en-GB"/>
        </w:rPr>
        <w:t>ent: H.-G. Moser, A. Campbell, C. Lacasta, C. Marinas</w:t>
      </w:r>
      <w:r w:rsidR="006B26BB" w:rsidRPr="00413CF0">
        <w:rPr>
          <w:lang w:val="en-GB"/>
        </w:rPr>
        <w:t xml:space="preserve">, </w:t>
      </w:r>
      <w:r w:rsidR="00A931D4">
        <w:rPr>
          <w:lang w:val="en-GB"/>
        </w:rPr>
        <w:t xml:space="preserve">C. </w:t>
      </w:r>
      <w:proofErr w:type="spellStart"/>
      <w:r w:rsidR="00A931D4">
        <w:rPr>
          <w:lang w:val="en-GB"/>
        </w:rPr>
        <w:t>Kreidl</w:t>
      </w:r>
      <w:proofErr w:type="spellEnd"/>
      <w:r w:rsidR="00A931D4">
        <w:rPr>
          <w:lang w:val="en-GB"/>
        </w:rPr>
        <w:t xml:space="preserve">,  D. </w:t>
      </w:r>
      <w:proofErr w:type="spellStart"/>
      <w:r w:rsidR="00A931D4">
        <w:rPr>
          <w:lang w:val="en-GB"/>
        </w:rPr>
        <w:t>Levit</w:t>
      </w:r>
      <w:proofErr w:type="spellEnd"/>
      <w:r w:rsidR="00A931D4">
        <w:rPr>
          <w:lang w:val="en-GB"/>
        </w:rPr>
        <w:t>,</w:t>
      </w:r>
      <w:r w:rsidR="00B550C7">
        <w:rPr>
          <w:lang w:val="en-GB"/>
        </w:rPr>
        <w:t>, F. Müller,</w:t>
      </w:r>
      <w:r w:rsidR="00A931D4">
        <w:rPr>
          <w:lang w:val="en-GB"/>
        </w:rPr>
        <w:t xml:space="preserve"> </w:t>
      </w:r>
      <w:r w:rsidR="00071BC3" w:rsidRPr="00413CF0">
        <w:rPr>
          <w:lang w:val="en-GB"/>
        </w:rPr>
        <w:t xml:space="preserve"> </w:t>
      </w:r>
      <w:r w:rsidR="00071BC3" w:rsidRPr="00B550C7">
        <w:rPr>
          <w:lang w:val="en-GB"/>
        </w:rPr>
        <w:t>L. Andricek,</w:t>
      </w:r>
      <w:r w:rsidR="00B550C7">
        <w:rPr>
          <w:lang w:val="en-GB"/>
        </w:rPr>
        <w:t xml:space="preserve"> </w:t>
      </w:r>
      <w:r w:rsidR="00A931D4" w:rsidRPr="00B550C7">
        <w:rPr>
          <w:lang w:val="en-GB"/>
        </w:rPr>
        <w:t xml:space="preserve"> </w:t>
      </w:r>
      <w:r w:rsidR="009A50DD" w:rsidRPr="00B550C7">
        <w:rPr>
          <w:lang w:val="en-GB"/>
        </w:rPr>
        <w:t>P</w:t>
      </w:r>
      <w:r w:rsidR="00B550C7">
        <w:rPr>
          <w:lang w:val="en-GB"/>
        </w:rPr>
        <w:t>. Avella, R. Richter, H. Krüger,</w:t>
      </w:r>
      <w:r w:rsidR="009A50DD" w:rsidRPr="00B550C7">
        <w:rPr>
          <w:lang w:val="en-GB"/>
        </w:rPr>
        <w:t xml:space="preserve"> E. Prinker</w:t>
      </w:r>
      <w:r w:rsidR="00B550C7">
        <w:rPr>
          <w:lang w:val="en-GB"/>
        </w:rPr>
        <w:t xml:space="preserve">, M. </w:t>
      </w:r>
      <w:proofErr w:type="spellStart"/>
      <w:r w:rsidR="00B550C7">
        <w:rPr>
          <w:lang w:val="en-GB"/>
        </w:rPr>
        <w:t>Valentan</w:t>
      </w:r>
      <w:proofErr w:type="spellEnd"/>
      <w:r w:rsidR="00B550C7">
        <w:rPr>
          <w:lang w:val="en-GB"/>
        </w:rPr>
        <w:t xml:space="preserve">, C. Niebuhr, D. </w:t>
      </w:r>
      <w:proofErr w:type="spellStart"/>
      <w:r w:rsidR="00B550C7">
        <w:rPr>
          <w:lang w:val="en-GB"/>
        </w:rPr>
        <w:t>Klose</w:t>
      </w:r>
      <w:proofErr w:type="spellEnd"/>
      <w:r w:rsidR="00B550C7">
        <w:rPr>
          <w:lang w:val="en-GB"/>
        </w:rPr>
        <w:t>, S. Lange, L. Li Gioi, C. Koffmane, M. Boronat.</w:t>
      </w:r>
    </w:p>
    <w:p w:rsidR="009A50DD" w:rsidRPr="009A50DD" w:rsidRDefault="00F001F7" w:rsidP="009A50DD">
      <w:pPr>
        <w:numPr>
          <w:ilvl w:val="0"/>
          <w:numId w:val="10"/>
        </w:numPr>
        <w:spacing w:beforeAutospacing="1" w:after="0" w:afterAutospacing="1" w:line="240" w:lineRule="auto"/>
        <w:ind w:left="0"/>
        <w:rPr>
          <w:rFonts w:ascii="Verdana" w:eastAsia="Times New Roman" w:hAnsi="Verdana" w:cs="Times New Roman"/>
          <w:color w:val="000000"/>
          <w:sz w:val="20"/>
          <w:szCs w:val="20"/>
          <w:lang w:eastAsia="de-DE"/>
        </w:rPr>
      </w:pPr>
      <w:r>
        <w:rPr>
          <w:lang w:val="en-GB"/>
        </w:rPr>
        <w:t>Agenda</w:t>
      </w:r>
    </w:p>
    <w:p w:rsidR="00B550C7" w:rsidRDefault="00B550C7" w:rsidP="00B550C7">
      <w:pPr>
        <w:shd w:val="clear" w:color="auto" w:fill="FFFFFF"/>
        <w:rPr>
          <w:rFonts w:ascii="Verdana" w:hAnsi="Verdana"/>
          <w:color w:val="000000"/>
          <w:sz w:val="20"/>
          <w:szCs w:val="20"/>
        </w:rPr>
      </w:pPr>
      <w:proofErr w:type="spellStart"/>
      <w:r>
        <w:rPr>
          <w:rStyle w:val="day"/>
          <w:rFonts w:ascii="Verdana" w:hAnsi="Verdana"/>
          <w:color w:val="222222"/>
          <w:sz w:val="27"/>
          <w:szCs w:val="27"/>
          <w:shd w:val="clear" w:color="auto" w:fill="D3DCE3"/>
        </w:rPr>
        <w:t>Tuesday</w:t>
      </w:r>
      <w:proofErr w:type="spellEnd"/>
      <w:r>
        <w:rPr>
          <w:rStyle w:val="day"/>
          <w:rFonts w:ascii="Verdana" w:hAnsi="Verdana"/>
          <w:color w:val="222222"/>
          <w:sz w:val="27"/>
          <w:szCs w:val="27"/>
          <w:shd w:val="clear" w:color="auto" w:fill="D3DCE3"/>
        </w:rPr>
        <w:t xml:space="preserve">, 15 </w:t>
      </w:r>
      <w:proofErr w:type="spellStart"/>
      <w:r>
        <w:rPr>
          <w:rStyle w:val="day"/>
          <w:rFonts w:ascii="Verdana" w:hAnsi="Verdana"/>
          <w:color w:val="222222"/>
          <w:sz w:val="27"/>
          <w:szCs w:val="27"/>
          <w:shd w:val="clear" w:color="auto" w:fill="D3DCE3"/>
        </w:rPr>
        <w:t>July</w:t>
      </w:r>
      <w:proofErr w:type="spellEnd"/>
      <w:r>
        <w:rPr>
          <w:rStyle w:val="day"/>
          <w:rFonts w:ascii="Verdana" w:hAnsi="Verdana"/>
          <w:color w:val="222222"/>
          <w:sz w:val="27"/>
          <w:szCs w:val="27"/>
          <w:shd w:val="clear" w:color="auto" w:fill="D3DCE3"/>
        </w:rPr>
        <w:t xml:space="preserve"> 2014</w:t>
      </w:r>
    </w:p>
    <w:p w:rsidR="00B550C7" w:rsidRDefault="00B550C7" w:rsidP="00B550C7">
      <w:pPr>
        <w:numPr>
          <w:ilvl w:val="0"/>
          <w:numId w:val="10"/>
        </w:numPr>
        <w:shd w:val="clear" w:color="auto" w:fill="FFFFFF"/>
        <w:spacing w:after="0" w:line="240" w:lineRule="auto"/>
        <w:rPr>
          <w:rFonts w:ascii="Verdana" w:hAnsi="Verdana"/>
          <w:color w:val="000000"/>
          <w:sz w:val="20"/>
          <w:szCs w:val="20"/>
        </w:rPr>
      </w:pPr>
      <w:r>
        <w:rPr>
          <w:rStyle w:val="topleveltime"/>
          <w:rFonts w:ascii="Arial" w:hAnsi="Arial" w:cs="Arial"/>
          <w:color w:val="444444"/>
          <w:sz w:val="21"/>
          <w:szCs w:val="21"/>
        </w:rPr>
        <w:t>10:00 - 10:20</w:t>
      </w:r>
      <w:r>
        <w:rPr>
          <w:rStyle w:val="topleveltitle"/>
          <w:rFonts w:ascii="Verdana" w:hAnsi="Verdana"/>
          <w:color w:val="333333"/>
        </w:rPr>
        <w:t xml:space="preserve">B2GM </w:t>
      </w:r>
      <w:proofErr w:type="spellStart"/>
      <w:r>
        <w:rPr>
          <w:rStyle w:val="topleveltitle"/>
          <w:rFonts w:ascii="Verdana" w:hAnsi="Verdana"/>
          <w:color w:val="333333"/>
        </w:rPr>
        <w:t>report</w:t>
      </w:r>
      <w:proofErr w:type="spellEnd"/>
      <w:r>
        <w:rPr>
          <w:rStyle w:val="apple-converted-space"/>
          <w:rFonts w:ascii="Verdana" w:hAnsi="Verdana"/>
          <w:color w:val="000000"/>
          <w:sz w:val="20"/>
          <w:szCs w:val="20"/>
        </w:rPr>
        <w:t> </w:t>
      </w:r>
      <w:r>
        <w:rPr>
          <w:rStyle w:val="Hervorhebung"/>
          <w:rFonts w:ascii="Verdana" w:hAnsi="Verdana"/>
          <w:color w:val="444444"/>
          <w:sz w:val="20"/>
          <w:szCs w:val="20"/>
        </w:rPr>
        <w:t>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0"/>
        <w:gridCol w:w="2155"/>
      </w:tblGrid>
      <w:tr w:rsidR="00B550C7" w:rsidTr="00B550C7">
        <w:trPr>
          <w:tblCellSpacing w:w="15" w:type="dxa"/>
        </w:trPr>
        <w:tc>
          <w:tcPr>
            <w:tcW w:w="0" w:type="auto"/>
            <w:noWrap/>
            <w:tcMar>
              <w:top w:w="30" w:type="dxa"/>
              <w:left w:w="0" w:type="dxa"/>
              <w:bottom w:w="30" w:type="dxa"/>
              <w:right w:w="150" w:type="dxa"/>
            </w:tcMar>
            <w:hideMark/>
          </w:tcPr>
          <w:p w:rsidR="00B550C7" w:rsidRDefault="00B550C7">
            <w:pPr>
              <w:rPr>
                <w:rFonts w:ascii="Verdana" w:hAnsi="Verdana"/>
                <w:color w:val="444444"/>
                <w:sz w:val="20"/>
                <w:szCs w:val="20"/>
              </w:rPr>
            </w:pPr>
            <w:r>
              <w:rPr>
                <w:rFonts w:ascii="Verdana" w:hAnsi="Verdana"/>
                <w:color w:val="444444"/>
                <w:sz w:val="20"/>
                <w:szCs w:val="20"/>
              </w:rPr>
              <w:t>Speaker:</w:t>
            </w:r>
          </w:p>
        </w:tc>
        <w:tc>
          <w:tcPr>
            <w:tcW w:w="0" w:type="auto"/>
            <w:tcMar>
              <w:top w:w="30" w:type="dxa"/>
              <w:left w:w="0" w:type="dxa"/>
              <w:bottom w:w="30" w:type="dxa"/>
              <w:right w:w="30" w:type="dxa"/>
            </w:tcMar>
            <w:hideMark/>
          </w:tcPr>
          <w:p w:rsidR="00B550C7" w:rsidRDefault="00B550C7">
            <w:pPr>
              <w:rPr>
                <w:rFonts w:ascii="Verdana" w:hAnsi="Verdana"/>
                <w:color w:val="444444"/>
                <w:sz w:val="20"/>
                <w:szCs w:val="20"/>
              </w:rPr>
            </w:pPr>
            <w:r>
              <w:rPr>
                <w:rFonts w:ascii="Verdana" w:hAnsi="Verdana"/>
                <w:color w:val="444444"/>
                <w:sz w:val="20"/>
                <w:szCs w:val="20"/>
              </w:rPr>
              <w:t>Hans-Günther</w:t>
            </w:r>
            <w:r>
              <w:rPr>
                <w:rStyle w:val="apple-converted-space"/>
                <w:rFonts w:ascii="Verdana" w:hAnsi="Verdana"/>
                <w:color w:val="444444"/>
                <w:sz w:val="20"/>
                <w:szCs w:val="20"/>
              </w:rPr>
              <w:t> </w:t>
            </w:r>
            <w:r>
              <w:rPr>
                <w:rFonts w:ascii="Verdana" w:hAnsi="Verdana"/>
                <w:color w:val="444444"/>
                <w:sz w:val="20"/>
                <w:szCs w:val="20"/>
              </w:rPr>
              <w:t>Moser</w:t>
            </w:r>
          </w:p>
        </w:tc>
      </w:tr>
      <w:tr w:rsidR="00B550C7" w:rsidTr="00B550C7">
        <w:trPr>
          <w:tblCellSpacing w:w="15" w:type="dxa"/>
        </w:trPr>
        <w:tc>
          <w:tcPr>
            <w:tcW w:w="0" w:type="auto"/>
            <w:noWrap/>
            <w:tcMar>
              <w:top w:w="30" w:type="dxa"/>
              <w:left w:w="0" w:type="dxa"/>
              <w:bottom w:w="30" w:type="dxa"/>
              <w:right w:w="150" w:type="dxa"/>
            </w:tcMar>
            <w:hideMark/>
          </w:tcPr>
          <w:p w:rsidR="00B550C7" w:rsidRDefault="00B550C7">
            <w:pPr>
              <w:rPr>
                <w:rFonts w:ascii="Verdana" w:hAnsi="Verdana"/>
                <w:color w:val="444444"/>
                <w:sz w:val="20"/>
                <w:szCs w:val="20"/>
              </w:rPr>
            </w:pPr>
            <w:r>
              <w:rPr>
                <w:rFonts w:ascii="Verdana" w:hAnsi="Verdana"/>
                <w:color w:val="444444"/>
                <w:sz w:val="20"/>
                <w:szCs w:val="20"/>
              </w:rPr>
              <w:t>Material:</w:t>
            </w:r>
          </w:p>
        </w:tc>
        <w:tc>
          <w:tcPr>
            <w:tcW w:w="0" w:type="auto"/>
            <w:tcMar>
              <w:top w:w="30" w:type="dxa"/>
              <w:left w:w="0" w:type="dxa"/>
              <w:bottom w:w="30" w:type="dxa"/>
              <w:right w:w="30" w:type="dxa"/>
            </w:tcMar>
            <w:hideMark/>
          </w:tcPr>
          <w:p w:rsidR="00B550C7" w:rsidRDefault="00B550C7">
            <w:pPr>
              <w:rPr>
                <w:rFonts w:ascii="Verdana" w:hAnsi="Verdana"/>
                <w:color w:val="444444"/>
                <w:sz w:val="20"/>
                <w:szCs w:val="20"/>
              </w:rPr>
            </w:pPr>
            <w:hyperlink r:id="rId6" w:tooltip="" w:history="1">
              <w:proofErr w:type="spellStart"/>
              <w:r>
                <w:rPr>
                  <w:rStyle w:val="Hyperlink"/>
                  <w:rFonts w:ascii="Verdana" w:hAnsi="Verdana"/>
                  <w:b/>
                  <w:bCs/>
                  <w:color w:val="333333"/>
                  <w:sz w:val="18"/>
                  <w:szCs w:val="18"/>
                  <w:bdr w:val="single" w:sz="6" w:space="0" w:color="BBBBBB" w:frame="1"/>
                  <w:shd w:val="clear" w:color="auto" w:fill="DDDDDD"/>
                </w:rPr>
                <w:t>Slides</w:t>
              </w:r>
              <w:proofErr w:type="spellEnd"/>
            </w:hyperlink>
            <w:r>
              <w:rPr>
                <w:rFonts w:ascii="Verdana" w:hAnsi="Verdana"/>
                <w:noProof/>
                <w:color w:val="333333"/>
                <w:sz w:val="20"/>
                <w:szCs w:val="20"/>
                <w:bdr w:val="single" w:sz="6" w:space="0" w:color="BBBBBB" w:frame="1"/>
                <w:shd w:val="clear" w:color="auto" w:fill="EEEEEE"/>
                <w:lang w:eastAsia="de-DE"/>
              </w:rPr>
              <w:drawing>
                <wp:inline distT="0" distB="0" distL="0" distR="0">
                  <wp:extent cx="152400" cy="152400"/>
                  <wp:effectExtent l="0" t="0" r="0" b="0"/>
                  <wp:docPr id="8" name="Grafik 8" descr="powerpoint file">
                    <a:hlinkClick xmlns:a="http://schemas.openxmlformats.org/drawingml/2006/main" r:id="rId7" tooltip="&quot;PXD_Summary_June_2014.pptx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point file">
                            <a:hlinkClick r:id="rId7" tooltip="&quot;PXD_Summary_June_2014.pptx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B550C7" w:rsidRDefault="00B550C7" w:rsidP="00B550C7">
      <w:pPr>
        <w:numPr>
          <w:ilvl w:val="0"/>
          <w:numId w:val="10"/>
        </w:numPr>
        <w:shd w:val="clear" w:color="auto" w:fill="FFFFFF"/>
        <w:spacing w:after="0" w:line="240" w:lineRule="auto"/>
        <w:rPr>
          <w:rFonts w:ascii="Verdana" w:hAnsi="Verdana"/>
          <w:color w:val="000000"/>
          <w:sz w:val="20"/>
          <w:szCs w:val="20"/>
        </w:rPr>
      </w:pPr>
      <w:r>
        <w:rPr>
          <w:rStyle w:val="topleveltime"/>
          <w:rFonts w:ascii="Arial" w:hAnsi="Arial" w:cs="Arial"/>
          <w:color w:val="444444"/>
          <w:sz w:val="21"/>
          <w:szCs w:val="21"/>
        </w:rPr>
        <w:t>10:20 - 10:40</w:t>
      </w:r>
      <w:r>
        <w:rPr>
          <w:rStyle w:val="topleveltitle"/>
          <w:rFonts w:ascii="Verdana" w:hAnsi="Verdana"/>
          <w:color w:val="333333"/>
        </w:rPr>
        <w:t xml:space="preserve">PXD </w:t>
      </w:r>
      <w:proofErr w:type="spellStart"/>
      <w:r>
        <w:rPr>
          <w:rStyle w:val="topleveltitle"/>
          <w:rFonts w:ascii="Verdana" w:hAnsi="Verdana"/>
          <w:color w:val="333333"/>
        </w:rPr>
        <w:t>Numbering</w:t>
      </w:r>
      <w:proofErr w:type="spellEnd"/>
      <w:r>
        <w:rPr>
          <w:rStyle w:val="topleveltitle"/>
          <w:rFonts w:ascii="Verdana" w:hAnsi="Verdana"/>
          <w:color w:val="333333"/>
        </w:rPr>
        <w:t xml:space="preserve"> </w:t>
      </w:r>
      <w:proofErr w:type="spellStart"/>
      <w:r>
        <w:rPr>
          <w:rStyle w:val="topleveltitle"/>
          <w:rFonts w:ascii="Verdana" w:hAnsi="Verdana"/>
          <w:color w:val="333333"/>
        </w:rPr>
        <w:t>Scheme</w:t>
      </w:r>
      <w:proofErr w:type="spellEnd"/>
      <w:r>
        <w:rPr>
          <w:rStyle w:val="apple-converted-space"/>
          <w:rFonts w:ascii="Verdana" w:hAnsi="Verdana"/>
          <w:color w:val="000000"/>
          <w:sz w:val="20"/>
          <w:szCs w:val="20"/>
        </w:rPr>
        <w:t> </w:t>
      </w:r>
      <w:r>
        <w:rPr>
          <w:rStyle w:val="Hervorhebung"/>
          <w:rFonts w:ascii="Verdana" w:hAnsi="Verdana"/>
          <w:color w:val="444444"/>
          <w:sz w:val="20"/>
          <w:szCs w:val="20"/>
        </w:rPr>
        <w:t>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0"/>
        <w:gridCol w:w="1843"/>
      </w:tblGrid>
      <w:tr w:rsidR="00B550C7" w:rsidTr="00B550C7">
        <w:trPr>
          <w:tblCellSpacing w:w="15" w:type="dxa"/>
        </w:trPr>
        <w:tc>
          <w:tcPr>
            <w:tcW w:w="0" w:type="auto"/>
            <w:noWrap/>
            <w:tcMar>
              <w:top w:w="30" w:type="dxa"/>
              <w:left w:w="0" w:type="dxa"/>
              <w:bottom w:w="30" w:type="dxa"/>
              <w:right w:w="150" w:type="dxa"/>
            </w:tcMar>
            <w:hideMark/>
          </w:tcPr>
          <w:p w:rsidR="00B550C7" w:rsidRDefault="00B550C7">
            <w:pPr>
              <w:rPr>
                <w:rFonts w:ascii="Verdana" w:hAnsi="Verdana"/>
                <w:color w:val="444444"/>
                <w:sz w:val="20"/>
                <w:szCs w:val="20"/>
              </w:rPr>
            </w:pPr>
            <w:r>
              <w:rPr>
                <w:rFonts w:ascii="Verdana" w:hAnsi="Verdana"/>
                <w:color w:val="444444"/>
                <w:sz w:val="20"/>
                <w:szCs w:val="20"/>
              </w:rPr>
              <w:t>Speaker:</w:t>
            </w:r>
          </w:p>
        </w:tc>
        <w:tc>
          <w:tcPr>
            <w:tcW w:w="0" w:type="auto"/>
            <w:tcMar>
              <w:top w:w="30" w:type="dxa"/>
              <w:left w:w="0" w:type="dxa"/>
              <w:bottom w:w="30" w:type="dxa"/>
              <w:right w:w="30" w:type="dxa"/>
            </w:tcMar>
            <w:hideMark/>
          </w:tcPr>
          <w:p w:rsidR="00B550C7" w:rsidRDefault="00B550C7">
            <w:pPr>
              <w:rPr>
                <w:rFonts w:ascii="Verdana" w:hAnsi="Verdana"/>
                <w:color w:val="444444"/>
                <w:sz w:val="20"/>
                <w:szCs w:val="20"/>
              </w:rPr>
            </w:pPr>
            <w:r>
              <w:rPr>
                <w:rFonts w:ascii="Verdana" w:hAnsi="Verdana"/>
                <w:color w:val="444444"/>
                <w:sz w:val="20"/>
                <w:szCs w:val="20"/>
              </w:rPr>
              <w:t>Manfred</w:t>
            </w:r>
            <w:r>
              <w:rPr>
                <w:rStyle w:val="apple-converted-space"/>
                <w:rFonts w:ascii="Verdana" w:hAnsi="Verdana"/>
                <w:color w:val="444444"/>
                <w:sz w:val="20"/>
                <w:szCs w:val="20"/>
              </w:rPr>
              <w:t> </w:t>
            </w:r>
            <w:proofErr w:type="spellStart"/>
            <w:r>
              <w:rPr>
                <w:rFonts w:ascii="Verdana" w:hAnsi="Verdana"/>
                <w:color w:val="444444"/>
                <w:sz w:val="20"/>
                <w:szCs w:val="20"/>
              </w:rPr>
              <w:t>Valentan</w:t>
            </w:r>
            <w:proofErr w:type="spellEnd"/>
          </w:p>
        </w:tc>
      </w:tr>
      <w:tr w:rsidR="00B550C7" w:rsidTr="00B550C7">
        <w:trPr>
          <w:tblCellSpacing w:w="15" w:type="dxa"/>
        </w:trPr>
        <w:tc>
          <w:tcPr>
            <w:tcW w:w="0" w:type="auto"/>
            <w:noWrap/>
            <w:tcMar>
              <w:top w:w="30" w:type="dxa"/>
              <w:left w:w="0" w:type="dxa"/>
              <w:bottom w:w="30" w:type="dxa"/>
              <w:right w:w="150" w:type="dxa"/>
            </w:tcMar>
            <w:hideMark/>
          </w:tcPr>
          <w:p w:rsidR="00B550C7" w:rsidRDefault="00B550C7">
            <w:pPr>
              <w:rPr>
                <w:rFonts w:ascii="Verdana" w:hAnsi="Verdana"/>
                <w:color w:val="444444"/>
                <w:sz w:val="20"/>
                <w:szCs w:val="20"/>
              </w:rPr>
            </w:pPr>
            <w:r>
              <w:rPr>
                <w:rFonts w:ascii="Verdana" w:hAnsi="Verdana"/>
                <w:color w:val="444444"/>
                <w:sz w:val="20"/>
                <w:szCs w:val="20"/>
              </w:rPr>
              <w:t>Material:</w:t>
            </w:r>
          </w:p>
        </w:tc>
        <w:tc>
          <w:tcPr>
            <w:tcW w:w="0" w:type="auto"/>
            <w:tcMar>
              <w:top w:w="30" w:type="dxa"/>
              <w:left w:w="0" w:type="dxa"/>
              <w:bottom w:w="30" w:type="dxa"/>
              <w:right w:w="30" w:type="dxa"/>
            </w:tcMar>
            <w:hideMark/>
          </w:tcPr>
          <w:p w:rsidR="00B550C7" w:rsidRDefault="00B550C7">
            <w:pPr>
              <w:rPr>
                <w:rFonts w:ascii="Verdana" w:hAnsi="Verdana"/>
                <w:color w:val="444444"/>
                <w:sz w:val="20"/>
                <w:szCs w:val="20"/>
              </w:rPr>
            </w:pPr>
            <w:hyperlink r:id="rId9" w:tooltip="" w:history="1">
              <w:proofErr w:type="spellStart"/>
              <w:r>
                <w:rPr>
                  <w:rStyle w:val="Hyperlink"/>
                  <w:rFonts w:ascii="Verdana" w:hAnsi="Verdana"/>
                  <w:b/>
                  <w:bCs/>
                  <w:color w:val="333333"/>
                  <w:sz w:val="18"/>
                  <w:szCs w:val="18"/>
                  <w:bdr w:val="single" w:sz="6" w:space="0" w:color="BBBBBB" w:frame="1"/>
                  <w:shd w:val="clear" w:color="auto" w:fill="DDDDDD"/>
                </w:rPr>
                <w:t>Slides</w:t>
              </w:r>
              <w:proofErr w:type="spellEnd"/>
            </w:hyperlink>
            <w:r>
              <w:rPr>
                <w:rFonts w:ascii="Verdana" w:hAnsi="Verdana"/>
                <w:noProof/>
                <w:color w:val="333333"/>
                <w:sz w:val="20"/>
                <w:szCs w:val="20"/>
                <w:bdr w:val="single" w:sz="6" w:space="0" w:color="BBBBBB" w:frame="1"/>
                <w:shd w:val="clear" w:color="auto" w:fill="EEEEEE"/>
                <w:lang w:eastAsia="de-DE"/>
              </w:rPr>
              <w:drawing>
                <wp:inline distT="0" distB="0" distL="0" distR="0">
                  <wp:extent cx="123825" cy="152400"/>
                  <wp:effectExtent l="0" t="0" r="9525" b="0"/>
                  <wp:docPr id="7" name="Grafik 7" descr="unknown type file">
                    <a:hlinkClick xmlns:a="http://schemas.openxmlformats.org/drawingml/2006/main" r:id="rId10" tooltip="&quot;PXD_numbering_scheme_and_naming_convention_-_Valentan_-_open_with_Firefox,_edit_with_Inkscape.svg - Open with Firefox, edit with Inkscap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type file">
                            <a:hlinkClick r:id="rId10" tooltip="&quot;PXD_numbering_scheme_and_naming_convention_-_Valentan_-_open_with_Firefox,_edit_with_Inkscape.svg - Open with Firefox, edit with Inkscap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p>
        </w:tc>
      </w:tr>
    </w:tbl>
    <w:p w:rsidR="00B550C7" w:rsidRDefault="00B550C7" w:rsidP="00B550C7">
      <w:pPr>
        <w:numPr>
          <w:ilvl w:val="0"/>
          <w:numId w:val="10"/>
        </w:numPr>
        <w:shd w:val="clear" w:color="auto" w:fill="FFFFFF"/>
        <w:spacing w:after="0" w:line="240" w:lineRule="auto"/>
        <w:rPr>
          <w:rFonts w:ascii="Verdana" w:hAnsi="Verdana"/>
          <w:color w:val="000000"/>
          <w:sz w:val="20"/>
          <w:szCs w:val="20"/>
        </w:rPr>
      </w:pPr>
      <w:r>
        <w:rPr>
          <w:rStyle w:val="topleveltime"/>
          <w:rFonts w:ascii="Arial" w:hAnsi="Arial" w:cs="Arial"/>
          <w:color w:val="444444"/>
          <w:sz w:val="21"/>
          <w:szCs w:val="21"/>
        </w:rPr>
        <w:t>10:40 - 11:00</w:t>
      </w:r>
      <w:r>
        <w:rPr>
          <w:rStyle w:val="topleveltitle"/>
          <w:rFonts w:ascii="Verdana" w:hAnsi="Verdana"/>
          <w:color w:val="333333"/>
        </w:rPr>
        <w:t xml:space="preserve">EMCM4 </w:t>
      </w:r>
      <w:proofErr w:type="spellStart"/>
      <w:r>
        <w:rPr>
          <w:rStyle w:val="topleveltitle"/>
          <w:rFonts w:ascii="Verdana" w:hAnsi="Verdana"/>
          <w:color w:val="333333"/>
        </w:rPr>
        <w:t>Testing</w:t>
      </w:r>
      <w:proofErr w:type="spellEnd"/>
      <w:r>
        <w:rPr>
          <w:rStyle w:val="apple-converted-space"/>
          <w:rFonts w:ascii="Verdana" w:hAnsi="Verdana"/>
          <w:color w:val="000000"/>
          <w:sz w:val="20"/>
          <w:szCs w:val="20"/>
        </w:rPr>
        <w:t> </w:t>
      </w:r>
      <w:r>
        <w:rPr>
          <w:rStyle w:val="Hervorhebung"/>
          <w:rFonts w:ascii="Verdana" w:hAnsi="Verdana"/>
          <w:color w:val="444444"/>
          <w:sz w:val="20"/>
          <w:szCs w:val="20"/>
        </w:rPr>
        <w:t>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0"/>
        <w:gridCol w:w="1287"/>
      </w:tblGrid>
      <w:tr w:rsidR="00B550C7" w:rsidTr="00B550C7">
        <w:trPr>
          <w:tblCellSpacing w:w="15" w:type="dxa"/>
        </w:trPr>
        <w:tc>
          <w:tcPr>
            <w:tcW w:w="0" w:type="auto"/>
            <w:noWrap/>
            <w:tcMar>
              <w:top w:w="30" w:type="dxa"/>
              <w:left w:w="0" w:type="dxa"/>
              <w:bottom w:w="30" w:type="dxa"/>
              <w:right w:w="150" w:type="dxa"/>
            </w:tcMar>
            <w:hideMark/>
          </w:tcPr>
          <w:p w:rsidR="00B550C7" w:rsidRDefault="00B550C7">
            <w:pPr>
              <w:rPr>
                <w:rFonts w:ascii="Verdana" w:hAnsi="Verdana"/>
                <w:color w:val="444444"/>
                <w:sz w:val="20"/>
                <w:szCs w:val="20"/>
              </w:rPr>
            </w:pPr>
            <w:r>
              <w:rPr>
                <w:rFonts w:ascii="Verdana" w:hAnsi="Verdana"/>
                <w:color w:val="444444"/>
                <w:sz w:val="20"/>
                <w:szCs w:val="20"/>
              </w:rPr>
              <w:t>Speaker:</w:t>
            </w:r>
          </w:p>
        </w:tc>
        <w:tc>
          <w:tcPr>
            <w:tcW w:w="0" w:type="auto"/>
            <w:tcMar>
              <w:top w:w="30" w:type="dxa"/>
              <w:left w:w="0" w:type="dxa"/>
              <w:bottom w:w="30" w:type="dxa"/>
              <w:right w:w="30" w:type="dxa"/>
            </w:tcMar>
            <w:hideMark/>
          </w:tcPr>
          <w:p w:rsidR="00B550C7" w:rsidRDefault="00B550C7">
            <w:pPr>
              <w:rPr>
                <w:rFonts w:ascii="Verdana" w:hAnsi="Verdana"/>
                <w:color w:val="444444"/>
                <w:sz w:val="20"/>
                <w:szCs w:val="20"/>
              </w:rPr>
            </w:pPr>
            <w:r>
              <w:rPr>
                <w:rFonts w:ascii="Verdana" w:hAnsi="Verdana"/>
                <w:color w:val="444444"/>
                <w:sz w:val="20"/>
                <w:szCs w:val="20"/>
              </w:rPr>
              <w:t>Paola</w:t>
            </w:r>
            <w:r>
              <w:rPr>
                <w:rStyle w:val="apple-converted-space"/>
                <w:rFonts w:ascii="Verdana" w:hAnsi="Verdana"/>
                <w:color w:val="444444"/>
                <w:sz w:val="20"/>
                <w:szCs w:val="20"/>
              </w:rPr>
              <w:t> </w:t>
            </w:r>
            <w:r>
              <w:rPr>
                <w:rFonts w:ascii="Verdana" w:hAnsi="Verdana"/>
                <w:color w:val="444444"/>
                <w:sz w:val="20"/>
                <w:szCs w:val="20"/>
              </w:rPr>
              <w:t>Avella</w:t>
            </w:r>
          </w:p>
        </w:tc>
      </w:tr>
      <w:tr w:rsidR="00B550C7" w:rsidTr="00B550C7">
        <w:trPr>
          <w:tblCellSpacing w:w="15" w:type="dxa"/>
        </w:trPr>
        <w:tc>
          <w:tcPr>
            <w:tcW w:w="0" w:type="auto"/>
            <w:noWrap/>
            <w:tcMar>
              <w:top w:w="30" w:type="dxa"/>
              <w:left w:w="0" w:type="dxa"/>
              <w:bottom w:w="30" w:type="dxa"/>
              <w:right w:w="150" w:type="dxa"/>
            </w:tcMar>
            <w:hideMark/>
          </w:tcPr>
          <w:p w:rsidR="00B550C7" w:rsidRDefault="00B550C7">
            <w:pPr>
              <w:rPr>
                <w:rFonts w:ascii="Verdana" w:hAnsi="Verdana"/>
                <w:color w:val="444444"/>
                <w:sz w:val="20"/>
                <w:szCs w:val="20"/>
              </w:rPr>
            </w:pPr>
            <w:r>
              <w:rPr>
                <w:rFonts w:ascii="Verdana" w:hAnsi="Verdana"/>
                <w:color w:val="444444"/>
                <w:sz w:val="20"/>
                <w:szCs w:val="20"/>
              </w:rPr>
              <w:t>Material:</w:t>
            </w:r>
          </w:p>
        </w:tc>
        <w:tc>
          <w:tcPr>
            <w:tcW w:w="0" w:type="auto"/>
            <w:tcMar>
              <w:top w:w="30" w:type="dxa"/>
              <w:left w:w="0" w:type="dxa"/>
              <w:bottom w:w="30" w:type="dxa"/>
              <w:right w:w="30" w:type="dxa"/>
            </w:tcMar>
            <w:hideMark/>
          </w:tcPr>
          <w:p w:rsidR="00B550C7" w:rsidRDefault="00B550C7">
            <w:pPr>
              <w:rPr>
                <w:rFonts w:ascii="Verdana" w:hAnsi="Verdana"/>
                <w:color w:val="444444"/>
                <w:sz w:val="20"/>
                <w:szCs w:val="20"/>
              </w:rPr>
            </w:pPr>
            <w:hyperlink r:id="rId12" w:tooltip="" w:history="1">
              <w:proofErr w:type="spellStart"/>
              <w:r>
                <w:rPr>
                  <w:rStyle w:val="Hyperlink"/>
                  <w:rFonts w:ascii="Verdana" w:hAnsi="Verdana"/>
                  <w:b/>
                  <w:bCs/>
                  <w:color w:val="333333"/>
                  <w:sz w:val="18"/>
                  <w:szCs w:val="18"/>
                  <w:bdr w:val="single" w:sz="6" w:space="0" w:color="BBBBBB" w:frame="1"/>
                  <w:shd w:val="clear" w:color="auto" w:fill="DDDDDD"/>
                </w:rPr>
                <w:t>Slides</w:t>
              </w:r>
              <w:proofErr w:type="spellEnd"/>
            </w:hyperlink>
            <w:r>
              <w:rPr>
                <w:rFonts w:ascii="Verdana" w:hAnsi="Verdana"/>
                <w:noProof/>
                <w:color w:val="333333"/>
                <w:sz w:val="20"/>
                <w:szCs w:val="20"/>
                <w:bdr w:val="single" w:sz="6" w:space="0" w:color="BBBBBB" w:frame="1"/>
                <w:shd w:val="clear" w:color="auto" w:fill="EEEEEE"/>
                <w:lang w:eastAsia="de-DE"/>
              </w:rPr>
              <w:drawing>
                <wp:inline distT="0" distB="0" distL="0" distR="0">
                  <wp:extent cx="152400" cy="152400"/>
                  <wp:effectExtent l="0" t="0" r="0" b="0"/>
                  <wp:docPr id="6" name="Grafik 6" descr="pdf file">
                    <a:hlinkClick xmlns:a="http://schemas.openxmlformats.org/drawingml/2006/main" r:id="rId13" tooltip="&quot;Seevogh_150714_Paola.pdf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 file">
                            <a:hlinkClick r:id="rId13" tooltip="&quot;Seevogh_150714_Paola.pdf &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B550C7" w:rsidRDefault="00B550C7" w:rsidP="00B550C7">
      <w:pPr>
        <w:numPr>
          <w:ilvl w:val="0"/>
          <w:numId w:val="10"/>
        </w:numPr>
        <w:shd w:val="clear" w:color="auto" w:fill="FFFFFF"/>
        <w:spacing w:after="0" w:line="240" w:lineRule="auto"/>
        <w:rPr>
          <w:rFonts w:ascii="Verdana" w:hAnsi="Verdana"/>
          <w:color w:val="000000"/>
          <w:sz w:val="20"/>
          <w:szCs w:val="20"/>
        </w:rPr>
      </w:pPr>
      <w:r>
        <w:rPr>
          <w:rStyle w:val="topleveltime"/>
          <w:rFonts w:ascii="Arial" w:hAnsi="Arial" w:cs="Arial"/>
          <w:color w:val="444444"/>
          <w:sz w:val="21"/>
          <w:szCs w:val="21"/>
        </w:rPr>
        <w:t>11:00 - 11:20</w:t>
      </w:r>
      <w:r>
        <w:rPr>
          <w:rStyle w:val="topleveltitle"/>
          <w:rFonts w:ascii="Verdana" w:hAnsi="Verdana"/>
          <w:color w:val="333333"/>
        </w:rPr>
        <w:t>Status at NTC</w:t>
      </w:r>
      <w:r>
        <w:rPr>
          <w:rStyle w:val="apple-converted-space"/>
          <w:rFonts w:ascii="Verdana" w:hAnsi="Verdana"/>
          <w:color w:val="000000"/>
          <w:sz w:val="20"/>
          <w:szCs w:val="20"/>
        </w:rPr>
        <w:t> </w:t>
      </w:r>
      <w:r>
        <w:rPr>
          <w:rStyle w:val="Hervorhebung"/>
          <w:rFonts w:ascii="Verdana" w:hAnsi="Verdana"/>
          <w:color w:val="444444"/>
          <w:sz w:val="20"/>
          <w:szCs w:val="20"/>
        </w:rPr>
        <w:t>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0"/>
        <w:gridCol w:w="1530"/>
      </w:tblGrid>
      <w:tr w:rsidR="00B550C7" w:rsidTr="00B550C7">
        <w:trPr>
          <w:tblCellSpacing w:w="15" w:type="dxa"/>
        </w:trPr>
        <w:tc>
          <w:tcPr>
            <w:tcW w:w="0" w:type="auto"/>
            <w:noWrap/>
            <w:tcMar>
              <w:top w:w="30" w:type="dxa"/>
              <w:left w:w="0" w:type="dxa"/>
              <w:bottom w:w="30" w:type="dxa"/>
              <w:right w:w="150" w:type="dxa"/>
            </w:tcMar>
            <w:hideMark/>
          </w:tcPr>
          <w:p w:rsidR="00B550C7" w:rsidRDefault="00B550C7">
            <w:pPr>
              <w:rPr>
                <w:rFonts w:ascii="Verdana" w:hAnsi="Verdana"/>
                <w:color w:val="444444"/>
                <w:sz w:val="20"/>
                <w:szCs w:val="20"/>
              </w:rPr>
            </w:pPr>
            <w:r>
              <w:rPr>
                <w:rFonts w:ascii="Verdana" w:hAnsi="Verdana"/>
                <w:color w:val="444444"/>
                <w:sz w:val="20"/>
                <w:szCs w:val="20"/>
              </w:rPr>
              <w:t>Speaker:</w:t>
            </w:r>
          </w:p>
        </w:tc>
        <w:tc>
          <w:tcPr>
            <w:tcW w:w="0" w:type="auto"/>
            <w:tcMar>
              <w:top w:w="30" w:type="dxa"/>
              <w:left w:w="0" w:type="dxa"/>
              <w:bottom w:w="30" w:type="dxa"/>
              <w:right w:w="30" w:type="dxa"/>
            </w:tcMar>
            <w:hideMark/>
          </w:tcPr>
          <w:p w:rsidR="00B550C7" w:rsidRDefault="00B550C7">
            <w:pPr>
              <w:rPr>
                <w:rFonts w:ascii="Verdana" w:hAnsi="Verdana"/>
                <w:color w:val="444444"/>
                <w:sz w:val="20"/>
                <w:szCs w:val="20"/>
              </w:rPr>
            </w:pPr>
            <w:r>
              <w:rPr>
                <w:rFonts w:ascii="Verdana" w:hAnsi="Verdana"/>
                <w:color w:val="444444"/>
                <w:sz w:val="20"/>
                <w:szCs w:val="20"/>
              </w:rPr>
              <w:t>Carlos</w:t>
            </w:r>
            <w:r>
              <w:rPr>
                <w:rStyle w:val="apple-converted-space"/>
                <w:rFonts w:ascii="Verdana" w:hAnsi="Verdana"/>
                <w:color w:val="444444"/>
                <w:sz w:val="20"/>
                <w:szCs w:val="20"/>
              </w:rPr>
              <w:t> </w:t>
            </w:r>
            <w:r>
              <w:rPr>
                <w:rFonts w:ascii="Verdana" w:hAnsi="Verdana"/>
                <w:color w:val="444444"/>
                <w:sz w:val="20"/>
                <w:szCs w:val="20"/>
              </w:rPr>
              <w:t>Lacasta</w:t>
            </w:r>
          </w:p>
        </w:tc>
      </w:tr>
      <w:tr w:rsidR="00B550C7" w:rsidTr="00B550C7">
        <w:trPr>
          <w:tblCellSpacing w:w="15" w:type="dxa"/>
        </w:trPr>
        <w:tc>
          <w:tcPr>
            <w:tcW w:w="0" w:type="auto"/>
            <w:noWrap/>
            <w:tcMar>
              <w:top w:w="30" w:type="dxa"/>
              <w:left w:w="0" w:type="dxa"/>
              <w:bottom w:w="30" w:type="dxa"/>
              <w:right w:w="150" w:type="dxa"/>
            </w:tcMar>
            <w:hideMark/>
          </w:tcPr>
          <w:p w:rsidR="00B550C7" w:rsidRDefault="00B550C7">
            <w:pPr>
              <w:rPr>
                <w:rFonts w:ascii="Verdana" w:hAnsi="Verdana"/>
                <w:color w:val="444444"/>
                <w:sz w:val="20"/>
                <w:szCs w:val="20"/>
              </w:rPr>
            </w:pPr>
            <w:r>
              <w:rPr>
                <w:rFonts w:ascii="Verdana" w:hAnsi="Verdana"/>
                <w:color w:val="444444"/>
                <w:sz w:val="20"/>
                <w:szCs w:val="20"/>
              </w:rPr>
              <w:t>Material:</w:t>
            </w:r>
          </w:p>
        </w:tc>
        <w:tc>
          <w:tcPr>
            <w:tcW w:w="0" w:type="auto"/>
            <w:tcMar>
              <w:top w:w="30" w:type="dxa"/>
              <w:left w:w="0" w:type="dxa"/>
              <w:bottom w:w="30" w:type="dxa"/>
              <w:right w:w="30" w:type="dxa"/>
            </w:tcMar>
            <w:hideMark/>
          </w:tcPr>
          <w:p w:rsidR="00B550C7" w:rsidRDefault="00B550C7">
            <w:pPr>
              <w:rPr>
                <w:rFonts w:ascii="Verdana" w:hAnsi="Verdana"/>
                <w:color w:val="444444"/>
                <w:sz w:val="20"/>
                <w:szCs w:val="20"/>
              </w:rPr>
            </w:pPr>
            <w:hyperlink r:id="rId15" w:tooltip="" w:history="1">
              <w:proofErr w:type="spellStart"/>
              <w:r>
                <w:rPr>
                  <w:rStyle w:val="Hyperlink"/>
                  <w:rFonts w:ascii="Verdana" w:hAnsi="Verdana"/>
                  <w:b/>
                  <w:bCs/>
                  <w:color w:val="333333"/>
                  <w:sz w:val="18"/>
                  <w:szCs w:val="18"/>
                  <w:bdr w:val="single" w:sz="6" w:space="0" w:color="BBBBBB" w:frame="1"/>
                  <w:shd w:val="clear" w:color="auto" w:fill="DDDDDD"/>
                </w:rPr>
                <w:t>Slides</w:t>
              </w:r>
              <w:proofErr w:type="spellEnd"/>
            </w:hyperlink>
            <w:r>
              <w:rPr>
                <w:rFonts w:ascii="Verdana" w:hAnsi="Verdana"/>
                <w:noProof/>
                <w:color w:val="333333"/>
                <w:sz w:val="20"/>
                <w:szCs w:val="20"/>
                <w:bdr w:val="single" w:sz="6" w:space="0" w:color="BBBBBB" w:frame="1"/>
                <w:shd w:val="clear" w:color="auto" w:fill="EEEEEE"/>
                <w:lang w:eastAsia="de-DE"/>
              </w:rPr>
              <w:drawing>
                <wp:inline distT="0" distB="0" distL="0" distR="0">
                  <wp:extent cx="152400" cy="152400"/>
                  <wp:effectExtent l="0" t="0" r="0" b="0"/>
                  <wp:docPr id="5" name="Grafik 5" descr="powerpoint file">
                    <a:hlinkClick xmlns:a="http://schemas.openxmlformats.org/drawingml/2006/main" r:id="rId16" tooltip="&quot;2014.07.15-SMD_report.pptx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werpoint file">
                            <a:hlinkClick r:id="rId16" tooltip="&quot;2014.07.15-SMD_report.pptx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B550C7" w:rsidRDefault="00B550C7" w:rsidP="00B550C7">
      <w:pPr>
        <w:numPr>
          <w:ilvl w:val="0"/>
          <w:numId w:val="10"/>
        </w:numPr>
        <w:shd w:val="clear" w:color="auto" w:fill="FFFFFF"/>
        <w:spacing w:after="0" w:line="240" w:lineRule="auto"/>
        <w:rPr>
          <w:rFonts w:ascii="Verdana" w:hAnsi="Verdana"/>
          <w:color w:val="000000"/>
          <w:sz w:val="20"/>
          <w:szCs w:val="20"/>
        </w:rPr>
      </w:pPr>
      <w:r>
        <w:rPr>
          <w:rStyle w:val="topleveltime"/>
          <w:rFonts w:ascii="Arial" w:hAnsi="Arial" w:cs="Arial"/>
          <w:color w:val="444444"/>
          <w:sz w:val="21"/>
          <w:szCs w:val="21"/>
        </w:rPr>
        <w:t>11:20 - 11:30</w:t>
      </w:r>
      <w:r>
        <w:rPr>
          <w:rStyle w:val="topleveltitle"/>
          <w:rFonts w:ascii="Verdana" w:hAnsi="Verdana"/>
          <w:color w:val="333333"/>
        </w:rPr>
        <w:t xml:space="preserve">VXD </w:t>
      </w:r>
      <w:proofErr w:type="spellStart"/>
      <w:r>
        <w:rPr>
          <w:rStyle w:val="topleveltitle"/>
          <w:rFonts w:ascii="Verdana" w:hAnsi="Verdana"/>
          <w:color w:val="333333"/>
        </w:rPr>
        <w:t>only</w:t>
      </w:r>
      <w:proofErr w:type="spellEnd"/>
      <w:r>
        <w:rPr>
          <w:rStyle w:val="topleveltitle"/>
          <w:rFonts w:ascii="Verdana" w:hAnsi="Verdana"/>
          <w:color w:val="333333"/>
        </w:rPr>
        <w:t xml:space="preserve"> </w:t>
      </w:r>
      <w:proofErr w:type="spellStart"/>
      <w:r>
        <w:rPr>
          <w:rStyle w:val="topleveltitle"/>
          <w:rFonts w:ascii="Verdana" w:hAnsi="Verdana"/>
          <w:color w:val="333333"/>
        </w:rPr>
        <w:t>tracking</w:t>
      </w:r>
      <w:proofErr w:type="spellEnd"/>
      <w:r>
        <w:rPr>
          <w:rStyle w:val="apple-converted-space"/>
          <w:rFonts w:ascii="Verdana" w:hAnsi="Verdana"/>
          <w:color w:val="000000"/>
          <w:sz w:val="20"/>
          <w:szCs w:val="20"/>
        </w:rPr>
        <w:t> </w:t>
      </w:r>
      <w:r>
        <w:rPr>
          <w:rStyle w:val="Hervorhebung"/>
          <w:rFonts w:ascii="Verdana" w:hAnsi="Verdana"/>
          <w:color w:val="444444"/>
          <w:sz w:val="20"/>
          <w:szCs w:val="20"/>
        </w:rPr>
        <w:t>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0"/>
        <w:gridCol w:w="1456"/>
      </w:tblGrid>
      <w:tr w:rsidR="00B550C7" w:rsidTr="00B550C7">
        <w:trPr>
          <w:tblCellSpacing w:w="15" w:type="dxa"/>
        </w:trPr>
        <w:tc>
          <w:tcPr>
            <w:tcW w:w="0" w:type="auto"/>
            <w:noWrap/>
            <w:tcMar>
              <w:top w:w="30" w:type="dxa"/>
              <w:left w:w="0" w:type="dxa"/>
              <w:bottom w:w="30" w:type="dxa"/>
              <w:right w:w="150" w:type="dxa"/>
            </w:tcMar>
            <w:hideMark/>
          </w:tcPr>
          <w:p w:rsidR="00B550C7" w:rsidRDefault="00B550C7">
            <w:pPr>
              <w:rPr>
                <w:rFonts w:ascii="Verdana" w:hAnsi="Verdana"/>
                <w:color w:val="444444"/>
                <w:sz w:val="20"/>
                <w:szCs w:val="20"/>
              </w:rPr>
            </w:pPr>
            <w:r>
              <w:rPr>
                <w:rFonts w:ascii="Verdana" w:hAnsi="Verdana"/>
                <w:color w:val="444444"/>
                <w:sz w:val="20"/>
                <w:szCs w:val="20"/>
              </w:rPr>
              <w:t>Speaker:</w:t>
            </w:r>
          </w:p>
        </w:tc>
        <w:tc>
          <w:tcPr>
            <w:tcW w:w="0" w:type="auto"/>
            <w:tcMar>
              <w:top w:w="30" w:type="dxa"/>
              <w:left w:w="0" w:type="dxa"/>
              <w:bottom w:w="30" w:type="dxa"/>
              <w:right w:w="30" w:type="dxa"/>
            </w:tcMar>
            <w:hideMark/>
          </w:tcPr>
          <w:p w:rsidR="00B550C7" w:rsidRDefault="00B550C7">
            <w:pPr>
              <w:rPr>
                <w:rFonts w:ascii="Verdana" w:hAnsi="Verdana"/>
                <w:color w:val="444444"/>
                <w:sz w:val="20"/>
                <w:szCs w:val="20"/>
              </w:rPr>
            </w:pPr>
            <w:r>
              <w:rPr>
                <w:rFonts w:ascii="Verdana" w:hAnsi="Verdana"/>
                <w:color w:val="444444"/>
                <w:sz w:val="20"/>
                <w:szCs w:val="20"/>
              </w:rPr>
              <w:t>Soeren</w:t>
            </w:r>
            <w:r>
              <w:rPr>
                <w:rStyle w:val="apple-converted-space"/>
                <w:rFonts w:ascii="Verdana" w:hAnsi="Verdana"/>
                <w:color w:val="444444"/>
                <w:sz w:val="20"/>
                <w:szCs w:val="20"/>
              </w:rPr>
              <w:t> </w:t>
            </w:r>
            <w:r>
              <w:rPr>
                <w:rFonts w:ascii="Verdana" w:hAnsi="Verdana"/>
                <w:color w:val="444444"/>
                <w:sz w:val="20"/>
                <w:szCs w:val="20"/>
              </w:rPr>
              <w:t>Lange</w:t>
            </w:r>
          </w:p>
        </w:tc>
      </w:tr>
      <w:tr w:rsidR="00B550C7" w:rsidTr="00B550C7">
        <w:trPr>
          <w:tblCellSpacing w:w="15" w:type="dxa"/>
        </w:trPr>
        <w:tc>
          <w:tcPr>
            <w:tcW w:w="0" w:type="auto"/>
            <w:noWrap/>
            <w:tcMar>
              <w:top w:w="30" w:type="dxa"/>
              <w:left w:w="0" w:type="dxa"/>
              <w:bottom w:w="30" w:type="dxa"/>
              <w:right w:w="150" w:type="dxa"/>
            </w:tcMar>
            <w:hideMark/>
          </w:tcPr>
          <w:p w:rsidR="00B550C7" w:rsidRDefault="00B550C7">
            <w:pPr>
              <w:rPr>
                <w:rFonts w:ascii="Verdana" w:hAnsi="Verdana"/>
                <w:color w:val="444444"/>
                <w:sz w:val="20"/>
                <w:szCs w:val="20"/>
              </w:rPr>
            </w:pPr>
            <w:r>
              <w:rPr>
                <w:rFonts w:ascii="Verdana" w:hAnsi="Verdana"/>
                <w:color w:val="444444"/>
                <w:sz w:val="20"/>
                <w:szCs w:val="20"/>
              </w:rPr>
              <w:t>Material:</w:t>
            </w:r>
          </w:p>
        </w:tc>
        <w:tc>
          <w:tcPr>
            <w:tcW w:w="0" w:type="auto"/>
            <w:tcMar>
              <w:top w:w="30" w:type="dxa"/>
              <w:left w:w="0" w:type="dxa"/>
              <w:bottom w:w="30" w:type="dxa"/>
              <w:right w:w="30" w:type="dxa"/>
            </w:tcMar>
            <w:hideMark/>
          </w:tcPr>
          <w:p w:rsidR="00B550C7" w:rsidRDefault="00B550C7">
            <w:pPr>
              <w:rPr>
                <w:rFonts w:ascii="Verdana" w:hAnsi="Verdana"/>
                <w:color w:val="444444"/>
                <w:sz w:val="20"/>
                <w:szCs w:val="20"/>
              </w:rPr>
            </w:pPr>
            <w:hyperlink r:id="rId17" w:tooltip="" w:history="1">
              <w:proofErr w:type="spellStart"/>
              <w:r>
                <w:rPr>
                  <w:rStyle w:val="Hyperlink"/>
                  <w:rFonts w:ascii="Verdana" w:hAnsi="Verdana"/>
                  <w:b/>
                  <w:bCs/>
                  <w:color w:val="333333"/>
                  <w:sz w:val="18"/>
                  <w:szCs w:val="18"/>
                  <w:bdr w:val="single" w:sz="6" w:space="0" w:color="BBBBBB" w:frame="1"/>
                  <w:shd w:val="clear" w:color="auto" w:fill="DDDDDD"/>
                </w:rPr>
                <w:t>Slides</w:t>
              </w:r>
              <w:proofErr w:type="spellEnd"/>
            </w:hyperlink>
            <w:r>
              <w:rPr>
                <w:rFonts w:ascii="Verdana" w:hAnsi="Verdana"/>
                <w:noProof/>
                <w:color w:val="333333"/>
                <w:sz w:val="20"/>
                <w:szCs w:val="20"/>
                <w:bdr w:val="single" w:sz="6" w:space="0" w:color="BBBBBB" w:frame="1"/>
                <w:shd w:val="clear" w:color="auto" w:fill="EEEEEE"/>
                <w:lang w:eastAsia="de-DE"/>
              </w:rPr>
              <w:drawing>
                <wp:inline distT="0" distB="0" distL="0" distR="0">
                  <wp:extent cx="152400" cy="152400"/>
                  <wp:effectExtent l="0" t="0" r="0" b="0"/>
                  <wp:docPr id="4" name="Grafik 4" descr="pdf file">
                    <a:hlinkClick xmlns:a="http://schemas.openxmlformats.org/drawingml/2006/main" r:id="rId18" tooltip="&quot;vxd_only_summary.pdf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f file">
                            <a:hlinkClick r:id="rId18" tooltip="&quot;vxd_only_summary.pdf &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B550C7" w:rsidRDefault="00B550C7" w:rsidP="00B550C7">
      <w:pPr>
        <w:numPr>
          <w:ilvl w:val="0"/>
          <w:numId w:val="10"/>
        </w:numPr>
        <w:shd w:val="clear" w:color="auto" w:fill="FFFFFF"/>
        <w:spacing w:after="0" w:line="240" w:lineRule="auto"/>
        <w:rPr>
          <w:rFonts w:ascii="Verdana" w:hAnsi="Verdana"/>
          <w:color w:val="000000"/>
          <w:sz w:val="20"/>
          <w:szCs w:val="20"/>
        </w:rPr>
      </w:pPr>
      <w:r>
        <w:rPr>
          <w:rStyle w:val="topleveltime"/>
          <w:rFonts w:ascii="Arial" w:hAnsi="Arial" w:cs="Arial"/>
          <w:color w:val="444444"/>
          <w:sz w:val="21"/>
          <w:szCs w:val="21"/>
        </w:rPr>
        <w:t>11:30 - 11:50</w:t>
      </w:r>
      <w:r>
        <w:rPr>
          <w:rStyle w:val="topleveltitle"/>
          <w:rFonts w:ascii="Verdana" w:hAnsi="Verdana"/>
          <w:color w:val="333333"/>
        </w:rPr>
        <w:t>AOB</w:t>
      </w:r>
      <w:r>
        <w:rPr>
          <w:rStyle w:val="apple-converted-space"/>
          <w:rFonts w:ascii="Verdana" w:hAnsi="Verdana"/>
          <w:color w:val="000000"/>
          <w:sz w:val="20"/>
          <w:szCs w:val="20"/>
        </w:rPr>
        <w:t> </w:t>
      </w:r>
      <w:r>
        <w:rPr>
          <w:rStyle w:val="Hervorhebung"/>
          <w:rFonts w:ascii="Verdana" w:hAnsi="Verdana"/>
          <w:color w:val="444444"/>
          <w:sz w:val="20"/>
          <w:szCs w:val="20"/>
        </w:rPr>
        <w:t>20'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550C7" w:rsidTr="00B550C7">
        <w:trPr>
          <w:tblCellSpacing w:w="15" w:type="dxa"/>
        </w:trPr>
        <w:tc>
          <w:tcPr>
            <w:tcW w:w="0" w:type="auto"/>
            <w:vAlign w:val="center"/>
            <w:hideMark/>
          </w:tcPr>
          <w:p w:rsidR="00B550C7" w:rsidRDefault="00B550C7">
            <w:pPr>
              <w:rPr>
                <w:rFonts w:ascii="Verdana" w:hAnsi="Verdana"/>
                <w:sz w:val="18"/>
                <w:szCs w:val="18"/>
              </w:rPr>
            </w:pPr>
          </w:p>
        </w:tc>
      </w:tr>
    </w:tbl>
    <w:p w:rsidR="00B550C7" w:rsidRDefault="00B550C7" w:rsidP="00B550C7">
      <w:pPr>
        <w:numPr>
          <w:ilvl w:val="1"/>
          <w:numId w:val="10"/>
        </w:numPr>
        <w:pBdr>
          <w:top w:val="dotted" w:sz="6" w:space="0" w:color="AAAAAA"/>
          <w:bottom w:val="dotted" w:sz="6" w:space="4" w:color="AAAAAA"/>
        </w:pBdr>
        <w:shd w:val="clear" w:color="auto" w:fill="FFFFFF"/>
        <w:spacing w:after="0" w:line="240" w:lineRule="auto"/>
        <w:rPr>
          <w:rFonts w:ascii="Verdana" w:hAnsi="Verdana"/>
          <w:color w:val="000000"/>
          <w:sz w:val="20"/>
          <w:szCs w:val="20"/>
        </w:rPr>
      </w:pPr>
      <w:r>
        <w:rPr>
          <w:rStyle w:val="subleveltitle"/>
          <w:rFonts w:ascii="Verdana" w:hAnsi="Verdana"/>
          <w:color w:val="333333"/>
          <w:sz w:val="18"/>
          <w:szCs w:val="18"/>
        </w:rPr>
        <w:t xml:space="preserve">EMCM3 </w:t>
      </w:r>
      <w:proofErr w:type="spellStart"/>
      <w:r>
        <w:rPr>
          <w:rStyle w:val="subleveltitle"/>
          <w:rFonts w:ascii="Verdana" w:hAnsi="Verdana"/>
          <w:color w:val="333333"/>
          <w:sz w:val="18"/>
          <w:szCs w:val="18"/>
        </w:rPr>
        <w:t>Production</w:t>
      </w:r>
      <w:proofErr w:type="spellEnd"/>
      <w:r>
        <w:rPr>
          <w:rStyle w:val="apple-converted-space"/>
          <w:rFonts w:ascii="Verdana" w:hAnsi="Verdana"/>
          <w:color w:val="000000"/>
          <w:sz w:val="20"/>
          <w:szCs w:val="20"/>
        </w:rPr>
        <w:t> </w:t>
      </w:r>
      <w:r>
        <w:rPr>
          <w:rStyle w:val="Hervorhebung"/>
          <w:rFonts w:ascii="Verdana" w:hAnsi="Verdana"/>
          <w:color w:val="444444"/>
          <w:sz w:val="20"/>
          <w:szCs w:val="20"/>
        </w:rPr>
        <w:t>15'</w:t>
      </w:r>
    </w:p>
    <w:p w:rsidR="009A50DD" w:rsidRPr="009A50DD" w:rsidRDefault="009A50DD" w:rsidP="009A50DD">
      <w:pPr>
        <w:numPr>
          <w:ilvl w:val="1"/>
          <w:numId w:val="10"/>
        </w:numPr>
        <w:spacing w:after="0" w:line="240" w:lineRule="auto"/>
        <w:ind w:left="0"/>
        <w:rPr>
          <w:rFonts w:ascii="Verdana" w:eastAsia="Times New Roman" w:hAnsi="Verdana" w:cs="Times New Roman"/>
          <w:color w:val="000000"/>
          <w:sz w:val="20"/>
          <w:szCs w:val="20"/>
          <w:lang w:eastAsia="de-D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A50DD" w:rsidRPr="009A50DD" w:rsidTr="009A50DD">
        <w:trPr>
          <w:tblCellSpacing w:w="15" w:type="dxa"/>
        </w:trPr>
        <w:tc>
          <w:tcPr>
            <w:tcW w:w="0" w:type="auto"/>
            <w:vAlign w:val="center"/>
            <w:hideMark/>
          </w:tcPr>
          <w:p w:rsidR="009A50DD" w:rsidRPr="009A50DD" w:rsidRDefault="009A50DD" w:rsidP="009A50DD">
            <w:pPr>
              <w:spacing w:after="0" w:line="240" w:lineRule="auto"/>
              <w:rPr>
                <w:rFonts w:ascii="Verdana" w:eastAsia="Times New Roman" w:hAnsi="Verdana" w:cs="Times New Roman"/>
                <w:sz w:val="18"/>
                <w:szCs w:val="18"/>
                <w:lang w:eastAsia="de-DE"/>
              </w:rPr>
            </w:pPr>
          </w:p>
        </w:tc>
      </w:tr>
    </w:tbl>
    <w:p w:rsidR="009A50DD" w:rsidRDefault="009A50DD">
      <w:pPr>
        <w:rPr>
          <w:lang w:val="en-GB"/>
        </w:rPr>
      </w:pPr>
    </w:p>
    <w:p w:rsidR="00B550C7" w:rsidRDefault="00B550C7" w:rsidP="00A931D4">
      <w:pPr>
        <w:rPr>
          <w:b/>
          <w:lang w:val="en-GB"/>
        </w:rPr>
      </w:pPr>
      <w:proofErr w:type="gramStart"/>
      <w:r>
        <w:rPr>
          <w:b/>
          <w:lang w:val="en-GB"/>
        </w:rPr>
        <w:t>News from the B2GM (H.-G.</w:t>
      </w:r>
      <w:proofErr w:type="gramEnd"/>
      <w:r>
        <w:rPr>
          <w:b/>
          <w:lang w:val="en-GB"/>
        </w:rPr>
        <w:t xml:space="preserve"> Moser)</w:t>
      </w:r>
    </w:p>
    <w:p w:rsidR="00B550C7" w:rsidRDefault="00B550C7" w:rsidP="00A931D4">
      <w:pPr>
        <w:rPr>
          <w:lang w:val="en-GB"/>
        </w:rPr>
      </w:pPr>
      <w:r>
        <w:rPr>
          <w:lang w:val="en-GB"/>
        </w:rPr>
        <w:t>At the B2GM we reported the successful completion of phase I of the sensor production, the good yield estimate and the progress with the inter</w:t>
      </w:r>
      <w:r w:rsidR="009A246F">
        <w:rPr>
          <w:lang w:val="en-GB"/>
        </w:rPr>
        <w:t>-</w:t>
      </w:r>
      <w:r>
        <w:rPr>
          <w:lang w:val="en-GB"/>
        </w:rPr>
        <w:t xml:space="preserve">metal insulation (‘solved’). </w:t>
      </w:r>
    </w:p>
    <w:p w:rsidR="002036E1" w:rsidRDefault="002036E1" w:rsidP="00A931D4">
      <w:pPr>
        <w:rPr>
          <w:lang w:val="en-GB"/>
        </w:rPr>
      </w:pPr>
      <w:r>
        <w:rPr>
          <w:lang w:val="en-GB"/>
        </w:rPr>
        <w:t xml:space="preserve">The Belle II management informed us that there are further delays due to the cut of KEK’s operation budget. Several plans were discussed: </w:t>
      </w:r>
    </w:p>
    <w:p w:rsidR="002036E1" w:rsidRPr="00B550C7" w:rsidRDefault="00B550C7" w:rsidP="00A931D4">
      <w:pPr>
        <w:rPr>
          <w:lang w:val="en-GB"/>
        </w:rPr>
      </w:pPr>
      <w:r>
        <w:rPr>
          <w:lang w:val="en-GB"/>
        </w:rPr>
        <w:lastRenderedPageBreak/>
        <w:t xml:space="preserve"> </w:t>
      </w:r>
    </w:p>
    <w:tbl>
      <w:tblPr>
        <w:tblW w:w="0" w:type="auto"/>
        <w:jc w:val="center"/>
        <w:tblCellMar>
          <w:left w:w="0" w:type="dxa"/>
          <w:right w:w="0" w:type="dxa"/>
        </w:tblCellMar>
        <w:tblLook w:val="0420" w:firstRow="1" w:lastRow="0" w:firstColumn="0" w:lastColumn="0" w:noHBand="0" w:noVBand="1"/>
      </w:tblPr>
      <w:tblGrid>
        <w:gridCol w:w="1062"/>
        <w:gridCol w:w="1640"/>
        <w:gridCol w:w="1076"/>
        <w:gridCol w:w="1998"/>
        <w:gridCol w:w="1076"/>
      </w:tblGrid>
      <w:tr w:rsidR="002036E1" w:rsidRPr="002036E1" w:rsidTr="002036E1">
        <w:trPr>
          <w:trHeight w:val="584"/>
          <w:jc w:val="center"/>
        </w:trPr>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b/>
                <w:bCs/>
                <w:color w:val="FFFFFF" w:themeColor="light1"/>
                <w:kern w:val="24"/>
                <w:sz w:val="24"/>
                <w:szCs w:val="36"/>
                <w:lang w:val="en-GB" w:eastAsia="de-DE"/>
              </w:rPr>
              <w:t>Plan</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b/>
                <w:bCs/>
                <w:color w:val="FFFFFF" w:themeColor="light1"/>
                <w:kern w:val="24"/>
                <w:sz w:val="24"/>
                <w:szCs w:val="36"/>
                <w:lang w:val="en-GB" w:eastAsia="de-DE"/>
              </w:rPr>
              <w:t>Beast II</w:t>
            </w:r>
          </w:p>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b/>
                <w:bCs/>
                <w:color w:val="FFFFFF" w:themeColor="light1"/>
                <w:kern w:val="24"/>
                <w:sz w:val="24"/>
                <w:szCs w:val="36"/>
                <w:lang w:val="en-GB" w:eastAsia="de-DE"/>
              </w:rPr>
              <w:t>PXD @ KEK</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Symbol" w:eastAsia="Times New Roman" w:hAnsi="Symbol" w:cs="Arial"/>
                <w:b/>
                <w:bCs/>
                <w:color w:val="FFFFFF" w:themeColor="light1"/>
                <w:kern w:val="24"/>
                <w:sz w:val="24"/>
                <w:szCs w:val="36"/>
                <w:lang w:val="en-GB" w:eastAsia="de-DE"/>
              </w:rPr>
              <w:t></w:t>
            </w:r>
            <w:r w:rsidRPr="002036E1">
              <w:rPr>
                <w:rFonts w:ascii="Arial Unicode MS" w:eastAsia="Arial Unicode MS" w:hAnsi="Arial Unicode MS" w:cs="Arial Unicode MS" w:hint="eastAsia"/>
                <w:b/>
                <w:bCs/>
                <w:color w:val="FFFFFF" w:themeColor="light1"/>
                <w:kern w:val="24"/>
                <w:sz w:val="24"/>
                <w:szCs w:val="36"/>
                <w:lang w:val="en-GB" w:eastAsia="de-DE"/>
              </w:rPr>
              <w:t>T</w:t>
            </w:r>
          </w:p>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b/>
                <w:bCs/>
                <w:color w:val="FFFFFF" w:themeColor="light1"/>
                <w:kern w:val="24"/>
                <w:sz w:val="24"/>
                <w:szCs w:val="36"/>
                <w:lang w:val="en-GB" w:eastAsia="de-DE"/>
              </w:rPr>
              <w:t>months</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b/>
                <w:bCs/>
                <w:color w:val="FFFFFF" w:themeColor="light1"/>
                <w:kern w:val="24"/>
                <w:sz w:val="24"/>
                <w:szCs w:val="36"/>
                <w:lang w:val="en-GB" w:eastAsia="de-DE"/>
              </w:rPr>
              <w:t>Installation VXD</w:t>
            </w:r>
          </w:p>
        </w:tc>
        <w:tc>
          <w:tcPr>
            <w:tcW w:w="0" w:type="auto"/>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Symbol" w:eastAsia="Times New Roman" w:hAnsi="Symbol" w:cs="Arial"/>
                <w:b/>
                <w:bCs/>
                <w:color w:val="FFFFFF" w:themeColor="light1"/>
                <w:kern w:val="24"/>
                <w:sz w:val="24"/>
                <w:szCs w:val="36"/>
                <w:lang w:val="en-GB" w:eastAsia="de-DE"/>
              </w:rPr>
              <w:t></w:t>
            </w:r>
            <w:r w:rsidRPr="002036E1">
              <w:rPr>
                <w:rFonts w:ascii="Arial Unicode MS" w:eastAsia="Arial Unicode MS" w:hAnsi="Arial Unicode MS" w:cs="Arial Unicode MS" w:hint="eastAsia"/>
                <w:b/>
                <w:bCs/>
                <w:color w:val="FFFFFF" w:themeColor="light1"/>
                <w:kern w:val="24"/>
                <w:sz w:val="24"/>
                <w:szCs w:val="36"/>
                <w:lang w:val="en-GB" w:eastAsia="de-DE"/>
              </w:rPr>
              <w:t>T</w:t>
            </w:r>
          </w:p>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b/>
                <w:bCs/>
                <w:color w:val="FFFFFF" w:themeColor="light1"/>
                <w:kern w:val="24"/>
                <w:sz w:val="24"/>
                <w:szCs w:val="36"/>
                <w:lang w:val="en-GB" w:eastAsia="de-DE"/>
              </w:rPr>
              <w:t>months</w:t>
            </w:r>
          </w:p>
        </w:tc>
      </w:tr>
      <w:tr w:rsidR="002036E1" w:rsidRPr="002036E1" w:rsidTr="002036E1">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original</w:t>
            </w:r>
          </w:p>
        </w:tc>
        <w:tc>
          <w:tcPr>
            <w:tcW w:w="0" w:type="auto"/>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9A246F" w:rsidP="002036E1">
            <w:pPr>
              <w:spacing w:after="0" w:line="240" w:lineRule="auto"/>
              <w:rPr>
                <w:rFonts w:ascii="Arial" w:eastAsia="Times New Roman" w:hAnsi="Arial" w:cs="Arial"/>
                <w:sz w:val="24"/>
                <w:szCs w:val="36"/>
                <w:lang w:eastAsia="de-DE"/>
              </w:rPr>
            </w:pPr>
            <w:r>
              <w:rPr>
                <w:rFonts w:ascii="Arial Unicode MS" w:eastAsia="Arial Unicode MS" w:hAnsi="Arial Unicode MS" w:cs="Arial Unicode MS" w:hint="eastAsia"/>
                <w:color w:val="000000" w:themeColor="dark1"/>
                <w:kern w:val="24"/>
                <w:sz w:val="24"/>
                <w:szCs w:val="36"/>
                <w:lang w:val="en-GB" w:eastAsia="de-DE"/>
              </w:rPr>
              <w:t>Feb. 201</w:t>
            </w:r>
            <w:r>
              <w:rPr>
                <w:rFonts w:ascii="Arial Unicode MS" w:eastAsia="Arial Unicode MS" w:hAnsi="Arial Unicode MS" w:cs="Arial Unicode MS"/>
                <w:color w:val="000000" w:themeColor="dark1"/>
                <w:kern w:val="24"/>
                <w:sz w:val="24"/>
                <w:szCs w:val="36"/>
                <w:lang w:val="en-GB" w:eastAsia="de-DE"/>
              </w:rPr>
              <w:t>6</w:t>
            </w:r>
          </w:p>
        </w:tc>
        <w:tc>
          <w:tcPr>
            <w:tcW w:w="0" w:type="auto"/>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p>
        </w:tc>
        <w:tc>
          <w:tcPr>
            <w:tcW w:w="0" w:type="auto"/>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July 2016</w:t>
            </w:r>
          </w:p>
        </w:tc>
        <w:tc>
          <w:tcPr>
            <w:tcW w:w="0" w:type="auto"/>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p>
        </w:tc>
      </w:tr>
      <w:tr w:rsidR="002036E1" w:rsidRPr="002036E1" w:rsidTr="002036E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kern w:val="24"/>
                <w:sz w:val="24"/>
                <w:szCs w:val="36"/>
                <w:lang w:val="en-GB" w:eastAsia="de-DE"/>
              </w:rPr>
              <w:t>A2</w:t>
            </w:r>
          </w:p>
        </w:tc>
        <w:tc>
          <w:tcPr>
            <w:tcW w:w="0" w:type="auto"/>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2036E1" w:rsidRPr="002036E1" w:rsidRDefault="009A246F" w:rsidP="002036E1">
            <w:pPr>
              <w:spacing w:after="0" w:line="240" w:lineRule="auto"/>
              <w:rPr>
                <w:rFonts w:ascii="Arial" w:eastAsia="Times New Roman" w:hAnsi="Arial" w:cs="Arial"/>
                <w:sz w:val="24"/>
                <w:szCs w:val="36"/>
                <w:lang w:eastAsia="de-DE"/>
              </w:rPr>
            </w:pPr>
            <w:r>
              <w:rPr>
                <w:rFonts w:ascii="Arial Unicode MS" w:eastAsia="Arial Unicode MS" w:hAnsi="Arial Unicode MS" w:cs="Arial Unicode MS" w:hint="eastAsia"/>
                <w:kern w:val="24"/>
                <w:sz w:val="24"/>
                <w:szCs w:val="36"/>
                <w:lang w:val="en-GB" w:eastAsia="de-DE"/>
              </w:rPr>
              <w:t>Oct. 201</w:t>
            </w:r>
            <w:r>
              <w:rPr>
                <w:rFonts w:ascii="Arial Unicode MS" w:eastAsia="Arial Unicode MS" w:hAnsi="Arial Unicode MS" w:cs="Arial Unicode MS"/>
                <w:kern w:val="24"/>
                <w:sz w:val="24"/>
                <w:szCs w:val="36"/>
                <w:lang w:val="en-GB" w:eastAsia="de-DE"/>
              </w:rPr>
              <w:t>6</w:t>
            </w:r>
          </w:p>
        </w:tc>
        <w:tc>
          <w:tcPr>
            <w:tcW w:w="0" w:type="auto"/>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kern w:val="24"/>
                <w:sz w:val="24"/>
                <w:szCs w:val="36"/>
                <w:lang w:val="en-GB" w:eastAsia="de-DE"/>
              </w:rPr>
              <w:t>+8</w:t>
            </w:r>
          </w:p>
        </w:tc>
        <w:tc>
          <w:tcPr>
            <w:tcW w:w="0" w:type="auto"/>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kern w:val="24"/>
                <w:sz w:val="24"/>
                <w:szCs w:val="36"/>
                <w:lang w:val="en-GB" w:eastAsia="de-DE"/>
              </w:rPr>
              <w:t>Mar. 2017</w:t>
            </w:r>
          </w:p>
        </w:tc>
        <w:tc>
          <w:tcPr>
            <w:tcW w:w="0" w:type="auto"/>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kern w:val="24"/>
                <w:sz w:val="24"/>
                <w:szCs w:val="36"/>
                <w:lang w:val="en-GB" w:eastAsia="de-DE"/>
              </w:rPr>
              <w:t>+8</w:t>
            </w:r>
          </w:p>
        </w:tc>
      </w:tr>
      <w:tr w:rsidR="002036E1" w:rsidRPr="002036E1" w:rsidTr="002036E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A3</w:t>
            </w:r>
          </w:p>
        </w:tc>
        <w:tc>
          <w:tcPr>
            <w:tcW w:w="0" w:type="auto"/>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9A246F" w:rsidP="002036E1">
            <w:pPr>
              <w:spacing w:after="0" w:line="240" w:lineRule="auto"/>
              <w:rPr>
                <w:rFonts w:ascii="Arial" w:eastAsia="Times New Roman" w:hAnsi="Arial" w:cs="Arial"/>
                <w:sz w:val="24"/>
                <w:szCs w:val="36"/>
                <w:lang w:eastAsia="de-DE"/>
              </w:rPr>
            </w:pPr>
            <w:r>
              <w:rPr>
                <w:rFonts w:ascii="Arial Unicode MS" w:eastAsia="Arial Unicode MS" w:hAnsi="Arial Unicode MS" w:cs="Arial Unicode MS" w:hint="eastAsia"/>
                <w:color w:val="000000" w:themeColor="dark1"/>
                <w:kern w:val="24"/>
                <w:sz w:val="24"/>
                <w:szCs w:val="36"/>
                <w:lang w:val="en-GB" w:eastAsia="de-DE"/>
              </w:rPr>
              <w:t>Nov 201</w:t>
            </w:r>
            <w:r>
              <w:rPr>
                <w:rFonts w:ascii="Arial Unicode MS" w:eastAsia="Arial Unicode MS" w:hAnsi="Arial Unicode MS" w:cs="Arial Unicode MS"/>
                <w:color w:val="000000" w:themeColor="dark1"/>
                <w:kern w:val="24"/>
                <w:sz w:val="24"/>
                <w:szCs w:val="36"/>
                <w:lang w:val="en-GB" w:eastAsia="de-DE"/>
              </w:rPr>
              <w:t>6</w:t>
            </w:r>
          </w:p>
        </w:tc>
        <w:tc>
          <w:tcPr>
            <w:tcW w:w="0" w:type="auto"/>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+9</w:t>
            </w:r>
          </w:p>
        </w:tc>
        <w:tc>
          <w:tcPr>
            <w:tcW w:w="0" w:type="auto"/>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Apr. 2017</w:t>
            </w:r>
          </w:p>
        </w:tc>
        <w:tc>
          <w:tcPr>
            <w:tcW w:w="0" w:type="auto"/>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+9</w:t>
            </w:r>
          </w:p>
        </w:tc>
      </w:tr>
      <w:tr w:rsidR="002036E1" w:rsidRPr="002036E1" w:rsidTr="002036E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A4</w:t>
            </w:r>
          </w:p>
        </w:tc>
        <w:tc>
          <w:tcPr>
            <w:tcW w:w="0" w:type="auto"/>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2036E1" w:rsidRPr="002036E1" w:rsidRDefault="009A246F" w:rsidP="002036E1">
            <w:pPr>
              <w:spacing w:after="0" w:line="240" w:lineRule="auto"/>
              <w:rPr>
                <w:rFonts w:ascii="Arial" w:eastAsia="Times New Roman" w:hAnsi="Arial" w:cs="Arial"/>
                <w:sz w:val="24"/>
                <w:szCs w:val="36"/>
                <w:lang w:eastAsia="de-DE"/>
              </w:rPr>
            </w:pPr>
            <w:r>
              <w:rPr>
                <w:rFonts w:ascii="Arial Unicode MS" w:eastAsia="Arial Unicode MS" w:hAnsi="Arial Unicode MS" w:cs="Arial Unicode MS" w:hint="eastAsia"/>
                <w:color w:val="000000" w:themeColor="dark1"/>
                <w:kern w:val="24"/>
                <w:sz w:val="24"/>
                <w:szCs w:val="36"/>
                <w:lang w:val="en-GB" w:eastAsia="de-DE"/>
              </w:rPr>
              <w:t>Dec 201</w:t>
            </w:r>
            <w:r>
              <w:rPr>
                <w:rFonts w:ascii="Arial Unicode MS" w:eastAsia="Arial Unicode MS" w:hAnsi="Arial Unicode MS" w:cs="Arial Unicode MS"/>
                <w:color w:val="000000" w:themeColor="dark1"/>
                <w:kern w:val="24"/>
                <w:sz w:val="24"/>
                <w:szCs w:val="36"/>
                <w:lang w:val="en-GB" w:eastAsia="de-DE"/>
              </w:rPr>
              <w:t>6</w:t>
            </w:r>
          </w:p>
        </w:tc>
        <w:tc>
          <w:tcPr>
            <w:tcW w:w="0" w:type="auto"/>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+10</w:t>
            </w:r>
          </w:p>
        </w:tc>
        <w:tc>
          <w:tcPr>
            <w:tcW w:w="0" w:type="auto"/>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July 2017</w:t>
            </w:r>
          </w:p>
        </w:tc>
        <w:tc>
          <w:tcPr>
            <w:tcW w:w="0" w:type="auto"/>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+12</w:t>
            </w:r>
          </w:p>
        </w:tc>
      </w:tr>
      <w:tr w:rsidR="002036E1" w:rsidRPr="002036E1" w:rsidTr="002036E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C4</w:t>
            </w:r>
          </w:p>
        </w:tc>
        <w:tc>
          <w:tcPr>
            <w:tcW w:w="0" w:type="auto"/>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9A246F" w:rsidP="002036E1">
            <w:pPr>
              <w:spacing w:after="0" w:line="240" w:lineRule="auto"/>
              <w:rPr>
                <w:rFonts w:ascii="Arial" w:eastAsia="Times New Roman" w:hAnsi="Arial" w:cs="Arial"/>
                <w:sz w:val="24"/>
                <w:szCs w:val="36"/>
                <w:lang w:eastAsia="de-DE"/>
              </w:rPr>
            </w:pPr>
            <w:r>
              <w:rPr>
                <w:rFonts w:ascii="Arial Unicode MS" w:eastAsia="Arial Unicode MS" w:hAnsi="Arial Unicode MS" w:cs="Arial Unicode MS" w:hint="eastAsia"/>
                <w:color w:val="000000" w:themeColor="dark1"/>
                <w:kern w:val="24"/>
                <w:sz w:val="24"/>
                <w:szCs w:val="36"/>
                <w:lang w:val="en-GB" w:eastAsia="de-DE"/>
              </w:rPr>
              <w:t>Feb 201</w:t>
            </w:r>
            <w:r>
              <w:rPr>
                <w:rFonts w:ascii="Arial Unicode MS" w:eastAsia="Arial Unicode MS" w:hAnsi="Arial Unicode MS" w:cs="Arial Unicode MS"/>
                <w:color w:val="000000" w:themeColor="dark1"/>
                <w:kern w:val="24"/>
                <w:sz w:val="24"/>
                <w:szCs w:val="36"/>
                <w:lang w:val="en-GB" w:eastAsia="de-DE"/>
              </w:rPr>
              <w:t>7</w:t>
            </w:r>
          </w:p>
        </w:tc>
        <w:tc>
          <w:tcPr>
            <w:tcW w:w="0" w:type="auto"/>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+12</w:t>
            </w:r>
          </w:p>
        </w:tc>
        <w:tc>
          <w:tcPr>
            <w:tcW w:w="0" w:type="auto"/>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July 2017</w:t>
            </w:r>
          </w:p>
        </w:tc>
        <w:tc>
          <w:tcPr>
            <w:tcW w:w="0" w:type="auto"/>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rsidR="002036E1" w:rsidRPr="002036E1" w:rsidRDefault="002036E1" w:rsidP="002036E1">
            <w:pPr>
              <w:spacing w:after="0" w:line="240" w:lineRule="auto"/>
              <w:rPr>
                <w:rFonts w:ascii="Arial" w:eastAsia="Times New Roman" w:hAnsi="Arial" w:cs="Arial"/>
                <w:sz w:val="24"/>
                <w:szCs w:val="36"/>
                <w:lang w:eastAsia="de-DE"/>
              </w:rPr>
            </w:pPr>
            <w:r w:rsidRPr="002036E1">
              <w:rPr>
                <w:rFonts w:ascii="Arial Unicode MS" w:eastAsia="Arial Unicode MS" w:hAnsi="Arial Unicode MS" w:cs="Arial Unicode MS" w:hint="eastAsia"/>
                <w:color w:val="000000" w:themeColor="dark1"/>
                <w:kern w:val="24"/>
                <w:sz w:val="24"/>
                <w:szCs w:val="36"/>
                <w:lang w:val="en-GB" w:eastAsia="de-DE"/>
              </w:rPr>
              <w:t>+12</w:t>
            </w:r>
          </w:p>
        </w:tc>
      </w:tr>
    </w:tbl>
    <w:p w:rsidR="002036E1" w:rsidRDefault="002036E1" w:rsidP="00A931D4">
      <w:pPr>
        <w:rPr>
          <w:lang w:val="en-GB"/>
        </w:rPr>
      </w:pPr>
    </w:p>
    <w:p w:rsidR="002036E1" w:rsidRDefault="002036E1" w:rsidP="00A931D4">
      <w:pPr>
        <w:rPr>
          <w:lang w:val="en-GB"/>
        </w:rPr>
      </w:pPr>
      <w:r>
        <w:rPr>
          <w:lang w:val="en-GB"/>
        </w:rPr>
        <w:t xml:space="preserve">Shown is the start of Beast II operation, which coincides with the PXD/SVD integration and the VXD installation date (~ 3 months before the physics run). A2 is the baseline for the moment but in practice it is already obsolete since it assumes that some additional funding will become available this year, which will not be the case. A3 is favoured by Belle II, A4 by the machine (more efficient use of shutdown periods). C4 is a schedule which allows to start with TOP completed (However, Tom Browder </w:t>
      </w:r>
      <w:r w:rsidR="009A246F">
        <w:rPr>
          <w:lang w:val="en-GB"/>
        </w:rPr>
        <w:t xml:space="preserve">claimed that TOP could be ready even in A2). In any case there is an additional delay of at least 8-9 months. Although the PXD schedule has been changed recently (start of phase II in October) it is still compatible with the original schedule (delivery of PXD to KEK in February 2016). So the delay is an additional contingency. </w:t>
      </w:r>
    </w:p>
    <w:p w:rsidR="009A246F" w:rsidRDefault="009A246F" w:rsidP="00A931D4">
      <w:pPr>
        <w:rPr>
          <w:lang w:val="en-GB"/>
        </w:rPr>
      </w:pPr>
      <w:r>
        <w:rPr>
          <w:lang w:val="en-GB"/>
        </w:rPr>
        <w:t xml:space="preserve">KEK has an additional problem because some </w:t>
      </w:r>
      <w:r w:rsidR="00BE04B6">
        <w:rPr>
          <w:lang w:val="en-GB"/>
        </w:rPr>
        <w:t>irregularities paying invoices were</w:t>
      </w:r>
      <w:r>
        <w:rPr>
          <w:lang w:val="en-GB"/>
        </w:rPr>
        <w:t xml:space="preserve"> discovered. This may delay the negotiations with </w:t>
      </w:r>
      <w:r w:rsidR="00BE04B6">
        <w:rPr>
          <w:lang w:val="en-GB"/>
        </w:rPr>
        <w:t xml:space="preserve">the </w:t>
      </w:r>
      <w:r>
        <w:rPr>
          <w:lang w:val="en-GB"/>
        </w:rPr>
        <w:t>ministry</w:t>
      </w:r>
      <w:r w:rsidR="00BE04B6">
        <w:rPr>
          <w:lang w:val="en-GB"/>
        </w:rPr>
        <w:t xml:space="preserve"> </w:t>
      </w:r>
      <w:r>
        <w:rPr>
          <w:lang w:val="en-GB"/>
        </w:rPr>
        <w:t>(</w:t>
      </w:r>
      <w:hyperlink r:id="rId19" w:history="1">
        <w:r w:rsidR="00BE04B6" w:rsidRPr="0079321D">
          <w:rPr>
            <w:rStyle w:val="Hyperlink"/>
            <w:lang w:val="en-GB"/>
          </w:rPr>
          <w:t>http://www.kek.jp/en/NewsRoom/Release/20140617100000/</w:t>
        </w:r>
      </w:hyperlink>
      <w:r w:rsidR="00BE04B6">
        <w:rPr>
          <w:lang w:val="en-GB"/>
        </w:rPr>
        <w:t xml:space="preserve"> )</w:t>
      </w:r>
    </w:p>
    <w:p w:rsidR="00BE04B6" w:rsidRDefault="00BE04B6" w:rsidP="00A931D4">
      <w:pPr>
        <w:rPr>
          <w:lang w:val="en-GB"/>
        </w:rPr>
      </w:pPr>
      <w:proofErr w:type="gramStart"/>
      <w:r>
        <w:rPr>
          <w:lang w:val="en-GB"/>
        </w:rPr>
        <w:t>EPICs has</w:t>
      </w:r>
      <w:proofErr w:type="gramEnd"/>
      <w:r>
        <w:rPr>
          <w:lang w:val="en-GB"/>
        </w:rPr>
        <w:t xml:space="preserve"> been accepted by Belle for the slow control. It will run in parallel to NSM2 with CSS as top layer</w:t>
      </w:r>
      <w:r w:rsidR="00C70268">
        <w:rPr>
          <w:lang w:val="en-GB"/>
        </w:rPr>
        <w:t xml:space="preserve"> (common user interface). </w:t>
      </w:r>
    </w:p>
    <w:p w:rsidR="00BE04B6" w:rsidRDefault="00BE04B6" w:rsidP="00A931D4">
      <w:pPr>
        <w:rPr>
          <w:lang w:val="en-GB"/>
        </w:rPr>
      </w:pPr>
      <w:r>
        <w:rPr>
          <w:lang w:val="en-GB"/>
        </w:rPr>
        <w:t>In satellite meeting after the B2GM it was decided that AIM (alternative installation method) is now baseline. The meeting started with successful demonstrations of the RVC, the baseline mock-up and the AIM mock-</w:t>
      </w:r>
      <w:proofErr w:type="gramStart"/>
      <w:r>
        <w:rPr>
          <w:lang w:val="en-GB"/>
        </w:rPr>
        <w:t>up  (</w:t>
      </w:r>
      <w:proofErr w:type="gramEnd"/>
      <w:r>
        <w:rPr>
          <w:lang w:val="en-GB"/>
        </w:rPr>
        <w:t xml:space="preserve">which had been shipped to KEK for this purpose). The AIM demonstration included a demonstration of EDI, the emergency de-installation in case RVC fails to open.  In the following discussion it was concluded that both installation methods work but AIM has the advantage of decoupling machine and detector. Nevertheless the available space for cables was seen as a problem and we were asked to improve this (as first step one of the two </w:t>
      </w:r>
      <w:proofErr w:type="spellStart"/>
      <w:r>
        <w:rPr>
          <w:lang w:val="en-GB"/>
        </w:rPr>
        <w:t>Infiniband</w:t>
      </w:r>
      <w:proofErr w:type="spellEnd"/>
      <w:r>
        <w:rPr>
          <w:lang w:val="en-GB"/>
        </w:rPr>
        <w:t xml:space="preserve"> data</w:t>
      </w:r>
      <w:r w:rsidR="004B275E">
        <w:rPr>
          <w:lang w:val="en-GB"/>
        </w:rPr>
        <w:t xml:space="preserve"> </w:t>
      </w:r>
      <w:r>
        <w:rPr>
          <w:lang w:val="en-GB"/>
        </w:rPr>
        <w:t>cables of a module was replaced by a thinner CAT5 network cable)</w:t>
      </w:r>
      <w:r w:rsidR="00AD48F6">
        <w:rPr>
          <w:lang w:val="en-GB"/>
        </w:rPr>
        <w:t>.</w:t>
      </w:r>
    </w:p>
    <w:p w:rsidR="00C70268" w:rsidRDefault="00C70268" w:rsidP="00A931D4">
      <w:pPr>
        <w:rPr>
          <w:b/>
          <w:lang w:val="en-GB"/>
        </w:rPr>
      </w:pPr>
      <w:r>
        <w:rPr>
          <w:b/>
          <w:lang w:val="en-GB"/>
        </w:rPr>
        <w:t xml:space="preserve">PXD Numbering Scheme (M. </w:t>
      </w:r>
      <w:proofErr w:type="spellStart"/>
      <w:r>
        <w:rPr>
          <w:b/>
          <w:lang w:val="en-GB"/>
        </w:rPr>
        <w:t>Valentan</w:t>
      </w:r>
      <w:proofErr w:type="spellEnd"/>
      <w:r>
        <w:rPr>
          <w:b/>
          <w:lang w:val="en-GB"/>
        </w:rPr>
        <w:t>)</w:t>
      </w:r>
    </w:p>
    <w:p w:rsidR="00C70268" w:rsidRDefault="00C70268" w:rsidP="00A931D4">
      <w:pPr>
        <w:rPr>
          <w:lang w:val="en-GB"/>
        </w:rPr>
      </w:pPr>
      <w:r>
        <w:rPr>
          <w:lang w:val="en-GB"/>
        </w:rPr>
        <w:t>First Manfred introduced the recommended Belle II numbering scheme:</w:t>
      </w:r>
    </w:p>
    <w:p w:rsidR="00C70268" w:rsidRDefault="00C70268" w:rsidP="00C70268">
      <w:pPr>
        <w:pStyle w:val="Listenabsatz"/>
        <w:numPr>
          <w:ilvl w:val="0"/>
          <w:numId w:val="13"/>
        </w:numPr>
        <w:rPr>
          <w:lang w:val="en-GB"/>
        </w:rPr>
      </w:pPr>
      <w:r>
        <w:rPr>
          <w:lang w:val="en-GB"/>
        </w:rPr>
        <w:lastRenderedPageBreak/>
        <w:t>Numbering should start with 1 (not 0).</w:t>
      </w:r>
    </w:p>
    <w:p w:rsidR="00C70268" w:rsidRDefault="00C70268" w:rsidP="00C70268">
      <w:pPr>
        <w:pStyle w:val="Listenabsatz"/>
        <w:numPr>
          <w:ilvl w:val="0"/>
          <w:numId w:val="13"/>
        </w:numPr>
        <w:rPr>
          <w:lang w:val="en-GB"/>
        </w:rPr>
      </w:pPr>
      <w:r>
        <w:rPr>
          <w:lang w:val="en-GB"/>
        </w:rPr>
        <w:t>In r number should increment with increasing r.</w:t>
      </w:r>
    </w:p>
    <w:p w:rsidR="00C70268" w:rsidRDefault="00C70268" w:rsidP="00C70268">
      <w:pPr>
        <w:pStyle w:val="Listenabsatz"/>
        <w:numPr>
          <w:ilvl w:val="0"/>
          <w:numId w:val="13"/>
        </w:numPr>
        <w:rPr>
          <w:lang w:val="en-GB"/>
        </w:rPr>
      </w:pPr>
      <w:r>
        <w:rPr>
          <w:lang w:val="en-GB"/>
        </w:rPr>
        <w:t xml:space="preserve">In </w:t>
      </w:r>
      <w:r>
        <w:rPr>
          <w:rFonts w:ascii="Symbol" w:hAnsi="Symbol"/>
          <w:lang w:val="en-GB"/>
        </w:rPr>
        <w:t></w:t>
      </w:r>
      <w:r>
        <w:rPr>
          <w:lang w:val="en-GB"/>
        </w:rPr>
        <w:t xml:space="preserve"> numbering should increment counter-clockwise (increasing </w:t>
      </w:r>
      <w:proofErr w:type="gramStart"/>
      <w:r>
        <w:rPr>
          <w:rFonts w:ascii="Symbol" w:hAnsi="Symbol"/>
          <w:lang w:val="en-GB"/>
        </w:rPr>
        <w:t></w:t>
      </w:r>
      <w:r>
        <w:rPr>
          <w:lang w:val="en-GB"/>
        </w:rPr>
        <w:t xml:space="preserve"> )</w:t>
      </w:r>
      <w:proofErr w:type="gramEnd"/>
      <w:r>
        <w:rPr>
          <w:lang w:val="en-GB"/>
        </w:rPr>
        <w:t>.</w:t>
      </w:r>
    </w:p>
    <w:p w:rsidR="00C70268" w:rsidRDefault="00C70268" w:rsidP="00C70268">
      <w:pPr>
        <w:pStyle w:val="Listenabsatz"/>
        <w:numPr>
          <w:ilvl w:val="0"/>
          <w:numId w:val="13"/>
        </w:numPr>
        <w:rPr>
          <w:lang w:val="en-GB"/>
        </w:rPr>
      </w:pPr>
      <w:r>
        <w:rPr>
          <w:lang w:val="en-GB"/>
        </w:rPr>
        <w:t xml:space="preserve">In </w:t>
      </w:r>
      <w:r>
        <w:rPr>
          <w:rFonts w:ascii="Symbol" w:hAnsi="Symbol"/>
          <w:lang w:val="en-GB"/>
        </w:rPr>
        <w:t></w:t>
      </w:r>
      <w:r>
        <w:rPr>
          <w:lang w:val="en-GB"/>
        </w:rPr>
        <w:t xml:space="preserve"> it should increment with increasing </w:t>
      </w:r>
      <w:r>
        <w:rPr>
          <w:rFonts w:ascii="Symbol" w:hAnsi="Symbol"/>
          <w:lang w:val="en-GB"/>
        </w:rPr>
        <w:t></w:t>
      </w:r>
      <w:r>
        <w:rPr>
          <w:lang w:val="en-GB"/>
        </w:rPr>
        <w:t>.</w:t>
      </w:r>
    </w:p>
    <w:p w:rsidR="00C70268" w:rsidRDefault="00C70268" w:rsidP="00C70268">
      <w:pPr>
        <w:rPr>
          <w:lang w:val="en-GB"/>
        </w:rPr>
      </w:pPr>
      <w:r>
        <w:rPr>
          <w:lang w:val="en-GB"/>
        </w:rPr>
        <w:t xml:space="preserve">For module and ladder numbering this is easy and already defined in Belle II Note 0010. </w:t>
      </w:r>
    </w:p>
    <w:p w:rsidR="00C70268" w:rsidRPr="00C70268" w:rsidRDefault="00C70268" w:rsidP="00C70268">
      <w:pPr>
        <w:rPr>
          <w:lang w:val="en-GB"/>
        </w:rPr>
      </w:pPr>
      <w:r>
        <w:rPr>
          <w:lang w:val="en-GB"/>
        </w:rPr>
        <w:t>However, for the numbering of the components within a module (ASICs, pixel columns and rows) this is not possible (we have to different layouts</w:t>
      </w:r>
      <w:r w:rsidR="004B275E">
        <w:rPr>
          <w:lang w:val="en-GB"/>
        </w:rPr>
        <w:t xml:space="preserve"> which are oriented in different ways). Manfred proposed to introduce a hardware numbering scheme for the modules which is consistent for all modules (but deviates from the Belle II rules). Pixel numbers will then be transformed to the Belle II scheme in the DHH. According to </w:t>
      </w:r>
      <w:proofErr w:type="spellStart"/>
      <w:r w:rsidR="004B275E">
        <w:rPr>
          <w:lang w:val="en-GB"/>
        </w:rPr>
        <w:t>Dima</w:t>
      </w:r>
      <w:proofErr w:type="spellEnd"/>
      <w:r w:rsidR="004B275E">
        <w:rPr>
          <w:lang w:val="en-GB"/>
        </w:rPr>
        <w:t xml:space="preserve"> this is not a problem. Tools to convert between the two schemes need to be provided. Manfred will make a proposal and update note 0010. </w:t>
      </w:r>
    </w:p>
    <w:p w:rsidR="00073832" w:rsidRDefault="009A50DD" w:rsidP="00A931D4">
      <w:pPr>
        <w:rPr>
          <w:b/>
          <w:lang w:val="en-GB"/>
        </w:rPr>
      </w:pPr>
      <w:r>
        <w:rPr>
          <w:b/>
          <w:lang w:val="en-GB"/>
        </w:rPr>
        <w:t>EMCM</w:t>
      </w:r>
      <w:r w:rsidR="004B275E">
        <w:rPr>
          <w:b/>
          <w:lang w:val="en-GB"/>
        </w:rPr>
        <w:t>4</w:t>
      </w:r>
      <w:r>
        <w:rPr>
          <w:b/>
          <w:lang w:val="en-GB"/>
        </w:rPr>
        <w:t xml:space="preserve"> yield </w:t>
      </w:r>
      <w:r w:rsidR="00D84674">
        <w:rPr>
          <w:b/>
          <w:lang w:val="en-GB"/>
        </w:rPr>
        <w:t>measurements</w:t>
      </w:r>
      <w:r>
        <w:rPr>
          <w:b/>
          <w:lang w:val="en-GB"/>
        </w:rPr>
        <w:t xml:space="preserve"> (P. Avella)</w:t>
      </w:r>
    </w:p>
    <w:p w:rsidR="00E5067C" w:rsidRDefault="004B275E" w:rsidP="00A931D4">
      <w:pPr>
        <w:rPr>
          <w:lang w:val="en-GB"/>
        </w:rPr>
      </w:pPr>
      <w:r>
        <w:rPr>
          <w:lang w:val="en-GB"/>
        </w:rPr>
        <w:t>Paola reported on the latest yield measurements on the EMCM4 wafers (after aluminium 2, before copper. EMCM4 contains standard wafers, SOI wafers and wafers from the failed PXD9 batch (which is important since it checks the influence of the surface profile on the yield). Results are very good:  Measurements at comb structures and c</w:t>
      </w:r>
      <w:r w:rsidR="00BF3244">
        <w:rPr>
          <w:lang w:val="en-GB"/>
        </w:rPr>
        <w:t xml:space="preserve">ontact chains show 100% yield, The PXD9 like structures show 100% yield on 4 wafers, 83% on one. The two wafers from the PXD9 batch show 100% and 99.6% yield.  Now copper will be added and measurements with the ATG flying probe tester will follow (in 2 weeks). </w:t>
      </w:r>
    </w:p>
    <w:p w:rsidR="00BF3244" w:rsidRPr="00BF3244" w:rsidRDefault="00BF3244" w:rsidP="00A931D4">
      <w:pPr>
        <w:rPr>
          <w:b/>
          <w:lang w:val="en-GB"/>
        </w:rPr>
      </w:pPr>
      <w:r w:rsidRPr="00BF3244">
        <w:rPr>
          <w:b/>
          <w:lang w:val="en-GB"/>
        </w:rPr>
        <w:t>Status at NTC (Carlos Lacasta)</w:t>
      </w:r>
    </w:p>
    <w:p w:rsidR="00BF3244" w:rsidRDefault="00BF3244" w:rsidP="00A931D4">
      <w:pPr>
        <w:rPr>
          <w:lang w:val="en-GB"/>
        </w:rPr>
      </w:pPr>
      <w:r>
        <w:rPr>
          <w:lang w:val="en-GB"/>
        </w:rPr>
        <w:t xml:space="preserve">Carlos reported on recent progress at NTC (population with SMD components).  In the past NTC had problems wetting the pads with solder. Recently a new batch of test modules arrive which has seen a plasma cleaning process. With these modules the wetting worked well. The modules have now all solder balls and the SMD components will be added these days. </w:t>
      </w:r>
    </w:p>
    <w:p w:rsidR="00BF3244" w:rsidRDefault="00BF3244" w:rsidP="00A931D4">
      <w:pPr>
        <w:rPr>
          <w:lang w:val="en-GB"/>
        </w:rPr>
      </w:pPr>
      <w:r>
        <w:rPr>
          <w:lang w:val="en-GB"/>
        </w:rPr>
        <w:t>Carlos and Laci will organize a review end of July/ beginning of August.</w:t>
      </w:r>
    </w:p>
    <w:p w:rsidR="00BF3244" w:rsidRPr="00BF3244" w:rsidRDefault="00BF3244" w:rsidP="00A931D4">
      <w:pPr>
        <w:rPr>
          <w:b/>
          <w:lang w:val="en-GB"/>
        </w:rPr>
      </w:pPr>
      <w:r w:rsidRPr="00BF3244">
        <w:rPr>
          <w:b/>
          <w:lang w:val="en-GB"/>
        </w:rPr>
        <w:t>VXD only tracking (S. Lange)</w:t>
      </w:r>
    </w:p>
    <w:p w:rsidR="00BF3244" w:rsidRDefault="00BF3244" w:rsidP="00A931D4">
      <w:pPr>
        <w:rPr>
          <w:b/>
          <w:lang w:val="en-GB"/>
        </w:rPr>
      </w:pPr>
      <w:proofErr w:type="spellStart"/>
      <w:r>
        <w:rPr>
          <w:lang w:val="en-GB"/>
        </w:rPr>
        <w:t>Sören</w:t>
      </w:r>
      <w:proofErr w:type="spellEnd"/>
      <w:r>
        <w:rPr>
          <w:lang w:val="en-GB"/>
        </w:rPr>
        <w:t xml:space="preserve"> reported on recent meeting on VXD only tracking. The idea is to recover hits from low momentum tracks (like the slow pion from a D*) which are not selected by the ROI algorithm. This is the case for tracks which are only seen by layers 1</w:t>
      </w:r>
      <w:proofErr w:type="gramStart"/>
      <w:r>
        <w:rPr>
          <w:lang w:val="en-GB"/>
        </w:rPr>
        <w:t>,2</w:t>
      </w:r>
      <w:proofErr w:type="gramEnd"/>
      <w:r>
        <w:rPr>
          <w:lang w:val="en-GB"/>
        </w:rPr>
        <w:t xml:space="preserve"> and 3. </w:t>
      </w:r>
      <w:r w:rsidR="00AD48F6">
        <w:rPr>
          <w:lang w:val="en-GB"/>
        </w:rPr>
        <w:t>However</w:t>
      </w:r>
      <w:proofErr w:type="gramStart"/>
      <w:r w:rsidR="00AD48F6">
        <w:rPr>
          <w:lang w:val="en-GB"/>
        </w:rPr>
        <w:t>,  this</w:t>
      </w:r>
      <w:proofErr w:type="gramEnd"/>
      <w:r w:rsidR="00AD48F6">
        <w:rPr>
          <w:lang w:val="en-GB"/>
        </w:rPr>
        <w:t xml:space="preserve"> task (reconstruction of these tracks) seems to be very difficult and needs extra hardware. Alternatively these hits can be recovered using the cluster charge (Karlsruhe).  This will be discussed in the Pisa meeting.</w:t>
      </w:r>
    </w:p>
    <w:p w:rsidR="005318E4" w:rsidRPr="00C24A1B" w:rsidRDefault="005318E4" w:rsidP="00B2359B">
      <w:pPr>
        <w:rPr>
          <w:b/>
          <w:lang w:val="en-GB"/>
        </w:rPr>
      </w:pPr>
      <w:r w:rsidRPr="00C24A1B">
        <w:rPr>
          <w:b/>
          <w:lang w:val="en-GB"/>
        </w:rPr>
        <w:t>AOB</w:t>
      </w:r>
    </w:p>
    <w:p w:rsidR="005318E4" w:rsidRDefault="00AD48F6" w:rsidP="00DA2CE3">
      <w:pPr>
        <w:pStyle w:val="Listenabsatz"/>
        <w:numPr>
          <w:ilvl w:val="0"/>
          <w:numId w:val="13"/>
        </w:numPr>
        <w:rPr>
          <w:lang w:val="en-GB"/>
        </w:rPr>
      </w:pPr>
      <w:r w:rsidRPr="00DA2CE3">
        <w:rPr>
          <w:lang w:val="en-GB"/>
        </w:rPr>
        <w:t xml:space="preserve">L: Andricek: three EMCM3 modules are now equipped with ASICs. They were sent to HLL, inspected and shipped to </w:t>
      </w:r>
      <w:proofErr w:type="spellStart"/>
      <w:r w:rsidRPr="00DA2CE3">
        <w:rPr>
          <w:lang w:val="en-GB"/>
        </w:rPr>
        <w:t>Finetech</w:t>
      </w:r>
      <w:proofErr w:type="spellEnd"/>
      <w:r w:rsidRPr="00DA2CE3">
        <w:rPr>
          <w:lang w:val="en-GB"/>
        </w:rPr>
        <w:t xml:space="preserve"> for SMD assembly. Afterwards two will be equipped with </w:t>
      </w:r>
      <w:proofErr w:type="spellStart"/>
      <w:r w:rsidRPr="00DA2CE3">
        <w:rPr>
          <w:lang w:val="en-GB"/>
        </w:rPr>
        <w:t>Kaptons</w:t>
      </w:r>
      <w:proofErr w:type="spellEnd"/>
      <w:r w:rsidRPr="00DA2CE3">
        <w:rPr>
          <w:lang w:val="en-GB"/>
        </w:rPr>
        <w:t xml:space="preserve"> for EMCM electronic tests. One will be used for probe card tests (no </w:t>
      </w:r>
      <w:proofErr w:type="spellStart"/>
      <w:r w:rsidRPr="00DA2CE3">
        <w:rPr>
          <w:lang w:val="en-GB"/>
        </w:rPr>
        <w:t>Kapton</w:t>
      </w:r>
      <w:proofErr w:type="spellEnd"/>
      <w:r w:rsidRPr="00DA2CE3">
        <w:rPr>
          <w:lang w:val="en-GB"/>
        </w:rPr>
        <w:t xml:space="preserve">). </w:t>
      </w:r>
    </w:p>
    <w:p w:rsidR="00DA2CE3" w:rsidRPr="00DA2CE3" w:rsidRDefault="00DA2CE3" w:rsidP="00DA2CE3">
      <w:pPr>
        <w:pStyle w:val="Listenabsatz"/>
        <w:rPr>
          <w:lang w:val="en-GB"/>
        </w:rPr>
      </w:pPr>
    </w:p>
    <w:p w:rsidR="00AD48F6" w:rsidRPr="00DA2CE3" w:rsidRDefault="00AD48F6" w:rsidP="00DA2CE3">
      <w:pPr>
        <w:pStyle w:val="Listenabsatz"/>
        <w:numPr>
          <w:ilvl w:val="0"/>
          <w:numId w:val="13"/>
        </w:numPr>
        <w:rPr>
          <w:lang w:val="en-GB"/>
        </w:rPr>
      </w:pPr>
      <w:r w:rsidRPr="00DA2CE3">
        <w:rPr>
          <w:lang w:val="en-GB"/>
        </w:rPr>
        <w:t>In the meeting we</w:t>
      </w:r>
      <w:r w:rsidR="00DA2CE3" w:rsidRPr="00DA2CE3">
        <w:rPr>
          <w:lang w:val="en-GB"/>
        </w:rPr>
        <w:t xml:space="preserve"> had some discussion about</w:t>
      </w:r>
      <w:r w:rsidRPr="00DA2CE3">
        <w:rPr>
          <w:lang w:val="en-GB"/>
        </w:rPr>
        <w:t xml:space="preserve"> the modules to be delivered to KEK PF</w:t>
      </w:r>
      <w:r w:rsidR="00DA2CE3" w:rsidRPr="00DA2CE3">
        <w:rPr>
          <w:lang w:val="en-GB"/>
        </w:rPr>
        <w:t>. Questions by Hans</w:t>
      </w:r>
      <w:r w:rsidRPr="00DA2CE3">
        <w:rPr>
          <w:lang w:val="en-GB"/>
        </w:rPr>
        <w:t>:</w:t>
      </w:r>
    </w:p>
    <w:p w:rsidR="00AD48F6" w:rsidRDefault="00AD48F6" w:rsidP="00DA2CE3">
      <w:pPr>
        <w:ind w:firstLine="708"/>
        <w:rPr>
          <w:lang w:val="en-GB"/>
        </w:rPr>
      </w:pPr>
      <w:r>
        <w:rPr>
          <w:lang w:val="en-GB"/>
        </w:rPr>
        <w:lastRenderedPageBreak/>
        <w:t xml:space="preserve">Who will do </w:t>
      </w:r>
      <w:r w:rsidR="00DA2CE3">
        <w:rPr>
          <w:lang w:val="en-GB"/>
        </w:rPr>
        <w:t xml:space="preserve">the flip chip? </w:t>
      </w:r>
      <w:r>
        <w:rPr>
          <w:lang w:val="en-GB"/>
        </w:rPr>
        <w:t>L</w:t>
      </w:r>
      <w:r w:rsidR="00DA2CE3">
        <w:rPr>
          <w:lang w:val="en-GB"/>
        </w:rPr>
        <w:t>aci: at the moment IZM, not HLL.</w:t>
      </w:r>
    </w:p>
    <w:p w:rsidR="00AD48F6" w:rsidRDefault="00AD48F6" w:rsidP="00DA2CE3">
      <w:pPr>
        <w:ind w:left="708"/>
        <w:rPr>
          <w:lang w:val="en-GB"/>
        </w:rPr>
      </w:pPr>
      <w:r>
        <w:rPr>
          <w:lang w:val="en-GB"/>
        </w:rPr>
        <w:t>How will the 2</w:t>
      </w:r>
      <w:r w:rsidRPr="00AD48F6">
        <w:rPr>
          <w:vertAlign w:val="superscript"/>
          <w:lang w:val="en-GB"/>
        </w:rPr>
        <w:t>nd</w:t>
      </w:r>
      <w:r w:rsidR="00DA2CE3">
        <w:rPr>
          <w:lang w:val="en-GB"/>
        </w:rPr>
        <w:t xml:space="preserve"> grade modules be selected?</w:t>
      </w:r>
      <w:r>
        <w:rPr>
          <w:lang w:val="en-GB"/>
        </w:rPr>
        <w:t xml:space="preserve"> H-G: not defined yet, but is agreed that modules for Belle II have absolute priority. This includes modules needed for beam and irradiation tests, spares and modules retained in the lab for tests.</w:t>
      </w:r>
    </w:p>
    <w:p w:rsidR="00DA2CE3" w:rsidRDefault="00DA2CE3" w:rsidP="00DA2CE3">
      <w:pPr>
        <w:ind w:left="708"/>
        <w:rPr>
          <w:lang w:val="en-GB"/>
        </w:rPr>
      </w:pPr>
      <w:r>
        <w:rPr>
          <w:lang w:val="en-GB"/>
        </w:rPr>
        <w:t>How will it be ensured that the use (and payment) of components is transparent and properly accounted? Will there be an extra production?  Indeed, this could be problematic in case a module is assembled for Belle II and later rated 2</w:t>
      </w:r>
      <w:r w:rsidRPr="00DA2CE3">
        <w:rPr>
          <w:vertAlign w:val="superscript"/>
          <w:lang w:val="en-GB"/>
        </w:rPr>
        <w:t>nd</w:t>
      </w:r>
      <w:r>
        <w:rPr>
          <w:lang w:val="en-GB"/>
        </w:rPr>
        <w:t xml:space="preserve"> grade in the QA.</w:t>
      </w:r>
    </w:p>
    <w:p w:rsidR="00DA2CE3" w:rsidRPr="00A34C44" w:rsidRDefault="00DA2CE3" w:rsidP="00DA2CE3">
      <w:pPr>
        <w:ind w:firstLine="708"/>
        <w:rPr>
          <w:lang w:val="en-GB"/>
        </w:rPr>
      </w:pPr>
      <w:bookmarkStart w:id="0" w:name="_GoBack"/>
      <w:bookmarkEnd w:id="0"/>
      <w:r>
        <w:rPr>
          <w:lang w:val="en-GB"/>
        </w:rPr>
        <w:t>It was concluded that this topic needs further discussion in a dedicated meeting.</w:t>
      </w:r>
    </w:p>
    <w:sectPr w:rsidR="00DA2CE3" w:rsidRPr="00A34C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58A"/>
    <w:multiLevelType w:val="multilevel"/>
    <w:tmpl w:val="74D46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2150B"/>
    <w:multiLevelType w:val="hybridMultilevel"/>
    <w:tmpl w:val="854ACE2E"/>
    <w:lvl w:ilvl="0" w:tplc="EF74CEF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9D1A5E"/>
    <w:multiLevelType w:val="multilevel"/>
    <w:tmpl w:val="7730E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7853A4"/>
    <w:multiLevelType w:val="multilevel"/>
    <w:tmpl w:val="FF46C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D5104"/>
    <w:multiLevelType w:val="multilevel"/>
    <w:tmpl w:val="A3A2F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63BB7"/>
    <w:multiLevelType w:val="multilevel"/>
    <w:tmpl w:val="363C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7715F"/>
    <w:multiLevelType w:val="multilevel"/>
    <w:tmpl w:val="3910A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C21731"/>
    <w:multiLevelType w:val="hybridMultilevel"/>
    <w:tmpl w:val="D1342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11976A1"/>
    <w:multiLevelType w:val="hybridMultilevel"/>
    <w:tmpl w:val="DFE28B44"/>
    <w:lvl w:ilvl="0" w:tplc="C44E874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8D41129"/>
    <w:multiLevelType w:val="multilevel"/>
    <w:tmpl w:val="FC6A3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020CD3"/>
    <w:multiLevelType w:val="hybridMultilevel"/>
    <w:tmpl w:val="644E8B92"/>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1">
    <w:nsid w:val="77E969BE"/>
    <w:multiLevelType w:val="hybridMultilevel"/>
    <w:tmpl w:val="E1647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C68020C"/>
    <w:multiLevelType w:val="hybridMultilevel"/>
    <w:tmpl w:val="6122D0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2"/>
  </w:num>
  <w:num w:numId="5">
    <w:abstractNumId w:val="10"/>
  </w:num>
  <w:num w:numId="6">
    <w:abstractNumId w:val="3"/>
  </w:num>
  <w:num w:numId="7">
    <w:abstractNumId w:val="6"/>
  </w:num>
  <w:num w:numId="8">
    <w:abstractNumId w:val="8"/>
  </w:num>
  <w:num w:numId="9">
    <w:abstractNumId w:val="5"/>
  </w:num>
  <w:num w:numId="10">
    <w:abstractNumId w:val="4"/>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7A"/>
    <w:rsid w:val="000019B7"/>
    <w:rsid w:val="00071BC3"/>
    <w:rsid w:val="00073832"/>
    <w:rsid w:val="000E7750"/>
    <w:rsid w:val="0013395D"/>
    <w:rsid w:val="001710F4"/>
    <w:rsid w:val="002036E1"/>
    <w:rsid w:val="00253128"/>
    <w:rsid w:val="002848E4"/>
    <w:rsid w:val="002D5EF6"/>
    <w:rsid w:val="002D6183"/>
    <w:rsid w:val="00301ADC"/>
    <w:rsid w:val="0030422E"/>
    <w:rsid w:val="00361D01"/>
    <w:rsid w:val="00394BBB"/>
    <w:rsid w:val="00413CF0"/>
    <w:rsid w:val="00480971"/>
    <w:rsid w:val="004A1A14"/>
    <w:rsid w:val="004B275E"/>
    <w:rsid w:val="004B2B0A"/>
    <w:rsid w:val="005170E3"/>
    <w:rsid w:val="005318E4"/>
    <w:rsid w:val="00557506"/>
    <w:rsid w:val="005E51AE"/>
    <w:rsid w:val="00637EE1"/>
    <w:rsid w:val="00656258"/>
    <w:rsid w:val="006B26BB"/>
    <w:rsid w:val="006C0365"/>
    <w:rsid w:val="006C6F7F"/>
    <w:rsid w:val="006F664E"/>
    <w:rsid w:val="00710301"/>
    <w:rsid w:val="00784ABD"/>
    <w:rsid w:val="007B4D34"/>
    <w:rsid w:val="00832E53"/>
    <w:rsid w:val="00864C34"/>
    <w:rsid w:val="00875432"/>
    <w:rsid w:val="008E745B"/>
    <w:rsid w:val="0091166C"/>
    <w:rsid w:val="00930E7E"/>
    <w:rsid w:val="009856CC"/>
    <w:rsid w:val="0099297A"/>
    <w:rsid w:val="009A246F"/>
    <w:rsid w:val="009A50DD"/>
    <w:rsid w:val="00A34C44"/>
    <w:rsid w:val="00A84E78"/>
    <w:rsid w:val="00A931D4"/>
    <w:rsid w:val="00A97B1D"/>
    <w:rsid w:val="00AB440B"/>
    <w:rsid w:val="00AD48F6"/>
    <w:rsid w:val="00AE08C7"/>
    <w:rsid w:val="00B02B94"/>
    <w:rsid w:val="00B056BF"/>
    <w:rsid w:val="00B2359B"/>
    <w:rsid w:val="00B3408F"/>
    <w:rsid w:val="00B46FA4"/>
    <w:rsid w:val="00B550C7"/>
    <w:rsid w:val="00B608CC"/>
    <w:rsid w:val="00B820C5"/>
    <w:rsid w:val="00BD51F3"/>
    <w:rsid w:val="00BE04B6"/>
    <w:rsid w:val="00BF3244"/>
    <w:rsid w:val="00C24A1B"/>
    <w:rsid w:val="00C6260C"/>
    <w:rsid w:val="00C70268"/>
    <w:rsid w:val="00C73261"/>
    <w:rsid w:val="00CD6C70"/>
    <w:rsid w:val="00D61F5C"/>
    <w:rsid w:val="00D84674"/>
    <w:rsid w:val="00D92CCB"/>
    <w:rsid w:val="00DA2CE3"/>
    <w:rsid w:val="00DA507E"/>
    <w:rsid w:val="00DB7C7F"/>
    <w:rsid w:val="00DD3092"/>
    <w:rsid w:val="00E17029"/>
    <w:rsid w:val="00E244CC"/>
    <w:rsid w:val="00E2730A"/>
    <w:rsid w:val="00E5067C"/>
    <w:rsid w:val="00E570AB"/>
    <w:rsid w:val="00E614AA"/>
    <w:rsid w:val="00E7691C"/>
    <w:rsid w:val="00EA7956"/>
    <w:rsid w:val="00F001F7"/>
    <w:rsid w:val="00F75AA5"/>
    <w:rsid w:val="00F77BDA"/>
    <w:rsid w:val="00F846A6"/>
    <w:rsid w:val="00FB5A2D"/>
    <w:rsid w:val="00FB63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001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01F7"/>
    <w:rPr>
      <w:rFonts w:ascii="Tahoma" w:hAnsi="Tahoma" w:cs="Tahoma"/>
      <w:sz w:val="16"/>
      <w:szCs w:val="16"/>
    </w:rPr>
  </w:style>
  <w:style w:type="paragraph" w:styleId="Listenabsatz">
    <w:name w:val="List Paragraph"/>
    <w:basedOn w:val="Standard"/>
    <w:uiPriority w:val="34"/>
    <w:qFormat/>
    <w:rsid w:val="00E614AA"/>
    <w:pPr>
      <w:ind w:left="720"/>
      <w:contextualSpacing/>
    </w:pPr>
  </w:style>
  <w:style w:type="paragraph" w:styleId="NurText">
    <w:name w:val="Plain Text"/>
    <w:basedOn w:val="Standard"/>
    <w:link w:val="NurTextZchn"/>
    <w:uiPriority w:val="99"/>
    <w:semiHidden/>
    <w:unhideWhenUsed/>
    <w:rsid w:val="00394BBB"/>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394BBB"/>
    <w:rPr>
      <w:rFonts w:ascii="Calibri" w:hAnsi="Calibri"/>
      <w:szCs w:val="21"/>
    </w:rPr>
  </w:style>
  <w:style w:type="character" w:styleId="Hyperlink">
    <w:name w:val="Hyperlink"/>
    <w:basedOn w:val="Absatz-Standardschriftart"/>
    <w:uiPriority w:val="99"/>
    <w:unhideWhenUsed/>
    <w:rsid w:val="001710F4"/>
    <w:rPr>
      <w:color w:val="0000FF"/>
      <w:u w:val="single"/>
    </w:rPr>
  </w:style>
  <w:style w:type="character" w:customStyle="1" w:styleId="day">
    <w:name w:val="day"/>
    <w:basedOn w:val="Absatz-Standardschriftart"/>
    <w:rsid w:val="00B550C7"/>
  </w:style>
  <w:style w:type="character" w:customStyle="1" w:styleId="topleveltime">
    <w:name w:val="topleveltime"/>
    <w:basedOn w:val="Absatz-Standardschriftart"/>
    <w:rsid w:val="00B550C7"/>
  </w:style>
  <w:style w:type="character" w:customStyle="1" w:styleId="topleveltitle">
    <w:name w:val="topleveltitle"/>
    <w:basedOn w:val="Absatz-Standardschriftart"/>
    <w:rsid w:val="00B550C7"/>
  </w:style>
  <w:style w:type="character" w:customStyle="1" w:styleId="apple-converted-space">
    <w:name w:val="apple-converted-space"/>
    <w:basedOn w:val="Absatz-Standardschriftart"/>
    <w:rsid w:val="00B550C7"/>
  </w:style>
  <w:style w:type="character" w:styleId="Hervorhebung">
    <w:name w:val="Emphasis"/>
    <w:basedOn w:val="Absatz-Standardschriftart"/>
    <w:uiPriority w:val="20"/>
    <w:qFormat/>
    <w:rsid w:val="00B550C7"/>
    <w:rPr>
      <w:i/>
      <w:iCs/>
    </w:rPr>
  </w:style>
  <w:style w:type="character" w:customStyle="1" w:styleId="materialgroup">
    <w:name w:val="materialgroup"/>
    <w:basedOn w:val="Absatz-Standardschriftart"/>
    <w:rsid w:val="00B550C7"/>
  </w:style>
  <w:style w:type="character" w:customStyle="1" w:styleId="subleveltitle">
    <w:name w:val="subleveltitle"/>
    <w:basedOn w:val="Absatz-Standardschriftart"/>
    <w:rsid w:val="00B550C7"/>
  </w:style>
  <w:style w:type="paragraph" w:styleId="StandardWeb">
    <w:name w:val="Normal (Web)"/>
    <w:basedOn w:val="Standard"/>
    <w:uiPriority w:val="99"/>
    <w:unhideWhenUsed/>
    <w:rsid w:val="002036E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001F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01F7"/>
    <w:rPr>
      <w:rFonts w:ascii="Tahoma" w:hAnsi="Tahoma" w:cs="Tahoma"/>
      <w:sz w:val="16"/>
      <w:szCs w:val="16"/>
    </w:rPr>
  </w:style>
  <w:style w:type="paragraph" w:styleId="Listenabsatz">
    <w:name w:val="List Paragraph"/>
    <w:basedOn w:val="Standard"/>
    <w:uiPriority w:val="34"/>
    <w:qFormat/>
    <w:rsid w:val="00E614AA"/>
    <w:pPr>
      <w:ind w:left="720"/>
      <w:contextualSpacing/>
    </w:pPr>
  </w:style>
  <w:style w:type="paragraph" w:styleId="NurText">
    <w:name w:val="Plain Text"/>
    <w:basedOn w:val="Standard"/>
    <w:link w:val="NurTextZchn"/>
    <w:uiPriority w:val="99"/>
    <w:semiHidden/>
    <w:unhideWhenUsed/>
    <w:rsid w:val="00394BBB"/>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sid w:val="00394BBB"/>
    <w:rPr>
      <w:rFonts w:ascii="Calibri" w:hAnsi="Calibri"/>
      <w:szCs w:val="21"/>
    </w:rPr>
  </w:style>
  <w:style w:type="character" w:styleId="Hyperlink">
    <w:name w:val="Hyperlink"/>
    <w:basedOn w:val="Absatz-Standardschriftart"/>
    <w:uiPriority w:val="99"/>
    <w:unhideWhenUsed/>
    <w:rsid w:val="001710F4"/>
    <w:rPr>
      <w:color w:val="0000FF"/>
      <w:u w:val="single"/>
    </w:rPr>
  </w:style>
  <w:style w:type="character" w:customStyle="1" w:styleId="day">
    <w:name w:val="day"/>
    <w:basedOn w:val="Absatz-Standardschriftart"/>
    <w:rsid w:val="00B550C7"/>
  </w:style>
  <w:style w:type="character" w:customStyle="1" w:styleId="topleveltime">
    <w:name w:val="topleveltime"/>
    <w:basedOn w:val="Absatz-Standardschriftart"/>
    <w:rsid w:val="00B550C7"/>
  </w:style>
  <w:style w:type="character" w:customStyle="1" w:styleId="topleveltitle">
    <w:name w:val="topleveltitle"/>
    <w:basedOn w:val="Absatz-Standardschriftart"/>
    <w:rsid w:val="00B550C7"/>
  </w:style>
  <w:style w:type="character" w:customStyle="1" w:styleId="apple-converted-space">
    <w:name w:val="apple-converted-space"/>
    <w:basedOn w:val="Absatz-Standardschriftart"/>
    <w:rsid w:val="00B550C7"/>
  </w:style>
  <w:style w:type="character" w:styleId="Hervorhebung">
    <w:name w:val="Emphasis"/>
    <w:basedOn w:val="Absatz-Standardschriftart"/>
    <w:uiPriority w:val="20"/>
    <w:qFormat/>
    <w:rsid w:val="00B550C7"/>
    <w:rPr>
      <w:i/>
      <w:iCs/>
    </w:rPr>
  </w:style>
  <w:style w:type="character" w:customStyle="1" w:styleId="materialgroup">
    <w:name w:val="materialgroup"/>
    <w:basedOn w:val="Absatz-Standardschriftart"/>
    <w:rsid w:val="00B550C7"/>
  </w:style>
  <w:style w:type="character" w:customStyle="1" w:styleId="subleveltitle">
    <w:name w:val="subleveltitle"/>
    <w:basedOn w:val="Absatz-Standardschriftart"/>
    <w:rsid w:val="00B550C7"/>
  </w:style>
  <w:style w:type="paragraph" w:styleId="StandardWeb">
    <w:name w:val="Normal (Web)"/>
    <w:basedOn w:val="Standard"/>
    <w:uiPriority w:val="99"/>
    <w:unhideWhenUsed/>
    <w:rsid w:val="002036E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4653">
      <w:bodyDiv w:val="1"/>
      <w:marLeft w:val="0"/>
      <w:marRight w:val="0"/>
      <w:marTop w:val="0"/>
      <w:marBottom w:val="0"/>
      <w:divBdr>
        <w:top w:val="none" w:sz="0" w:space="0" w:color="auto"/>
        <w:left w:val="none" w:sz="0" w:space="0" w:color="auto"/>
        <w:bottom w:val="none" w:sz="0" w:space="0" w:color="auto"/>
        <w:right w:val="none" w:sz="0" w:space="0" w:color="auto"/>
      </w:divBdr>
    </w:div>
    <w:div w:id="359821384">
      <w:bodyDiv w:val="1"/>
      <w:marLeft w:val="0"/>
      <w:marRight w:val="0"/>
      <w:marTop w:val="0"/>
      <w:marBottom w:val="0"/>
      <w:divBdr>
        <w:top w:val="none" w:sz="0" w:space="0" w:color="auto"/>
        <w:left w:val="none" w:sz="0" w:space="0" w:color="auto"/>
        <w:bottom w:val="none" w:sz="0" w:space="0" w:color="auto"/>
        <w:right w:val="none" w:sz="0" w:space="0" w:color="auto"/>
      </w:divBdr>
      <w:divsChild>
        <w:div w:id="1899971441">
          <w:marLeft w:val="0"/>
          <w:marRight w:val="0"/>
          <w:marTop w:val="0"/>
          <w:marBottom w:val="0"/>
          <w:divBdr>
            <w:top w:val="none" w:sz="0" w:space="0" w:color="auto"/>
            <w:left w:val="none" w:sz="0" w:space="0" w:color="auto"/>
            <w:bottom w:val="none" w:sz="0" w:space="0" w:color="auto"/>
            <w:right w:val="none" w:sz="0" w:space="0" w:color="auto"/>
          </w:divBdr>
        </w:div>
      </w:divsChild>
    </w:div>
    <w:div w:id="434374129">
      <w:bodyDiv w:val="1"/>
      <w:marLeft w:val="0"/>
      <w:marRight w:val="0"/>
      <w:marTop w:val="0"/>
      <w:marBottom w:val="0"/>
      <w:divBdr>
        <w:top w:val="none" w:sz="0" w:space="0" w:color="auto"/>
        <w:left w:val="none" w:sz="0" w:space="0" w:color="auto"/>
        <w:bottom w:val="none" w:sz="0" w:space="0" w:color="auto"/>
        <w:right w:val="none" w:sz="0" w:space="0" w:color="auto"/>
      </w:divBdr>
      <w:divsChild>
        <w:div w:id="1180120024">
          <w:marLeft w:val="0"/>
          <w:marRight w:val="0"/>
          <w:marTop w:val="0"/>
          <w:marBottom w:val="0"/>
          <w:divBdr>
            <w:top w:val="none" w:sz="0" w:space="0" w:color="auto"/>
            <w:left w:val="none" w:sz="0" w:space="0" w:color="auto"/>
            <w:bottom w:val="none" w:sz="0" w:space="0" w:color="auto"/>
            <w:right w:val="none" w:sz="0" w:space="0" w:color="auto"/>
          </w:divBdr>
        </w:div>
      </w:divsChild>
    </w:div>
    <w:div w:id="452283598">
      <w:bodyDiv w:val="1"/>
      <w:marLeft w:val="0"/>
      <w:marRight w:val="0"/>
      <w:marTop w:val="0"/>
      <w:marBottom w:val="0"/>
      <w:divBdr>
        <w:top w:val="none" w:sz="0" w:space="0" w:color="auto"/>
        <w:left w:val="none" w:sz="0" w:space="0" w:color="auto"/>
        <w:bottom w:val="none" w:sz="0" w:space="0" w:color="auto"/>
        <w:right w:val="none" w:sz="0" w:space="0" w:color="auto"/>
      </w:divBdr>
    </w:div>
    <w:div w:id="1320310323">
      <w:bodyDiv w:val="1"/>
      <w:marLeft w:val="0"/>
      <w:marRight w:val="0"/>
      <w:marTop w:val="0"/>
      <w:marBottom w:val="0"/>
      <w:divBdr>
        <w:top w:val="none" w:sz="0" w:space="0" w:color="auto"/>
        <w:left w:val="none" w:sz="0" w:space="0" w:color="auto"/>
        <w:bottom w:val="none" w:sz="0" w:space="0" w:color="auto"/>
        <w:right w:val="none" w:sz="0" w:space="0" w:color="auto"/>
      </w:divBdr>
    </w:div>
    <w:div w:id="1828747724">
      <w:bodyDiv w:val="1"/>
      <w:marLeft w:val="0"/>
      <w:marRight w:val="0"/>
      <w:marTop w:val="0"/>
      <w:marBottom w:val="0"/>
      <w:divBdr>
        <w:top w:val="none" w:sz="0" w:space="0" w:color="auto"/>
        <w:left w:val="none" w:sz="0" w:space="0" w:color="auto"/>
        <w:bottom w:val="none" w:sz="0" w:space="0" w:color="auto"/>
        <w:right w:val="none" w:sz="0" w:space="0" w:color="auto"/>
      </w:divBdr>
    </w:div>
    <w:div w:id="2067100183">
      <w:bodyDiv w:val="1"/>
      <w:marLeft w:val="0"/>
      <w:marRight w:val="0"/>
      <w:marTop w:val="0"/>
      <w:marBottom w:val="0"/>
      <w:divBdr>
        <w:top w:val="none" w:sz="0" w:space="0" w:color="auto"/>
        <w:left w:val="none" w:sz="0" w:space="0" w:color="auto"/>
        <w:bottom w:val="none" w:sz="0" w:space="0" w:color="auto"/>
        <w:right w:val="none" w:sz="0" w:space="0" w:color="auto"/>
      </w:divBdr>
    </w:div>
    <w:div w:id="2076080463">
      <w:bodyDiv w:val="1"/>
      <w:marLeft w:val="0"/>
      <w:marRight w:val="0"/>
      <w:marTop w:val="0"/>
      <w:marBottom w:val="0"/>
      <w:divBdr>
        <w:top w:val="none" w:sz="0" w:space="0" w:color="auto"/>
        <w:left w:val="none" w:sz="0" w:space="0" w:color="auto"/>
        <w:bottom w:val="none" w:sz="0" w:space="0" w:color="auto"/>
        <w:right w:val="none" w:sz="0" w:space="0" w:color="auto"/>
      </w:divBdr>
      <w:divsChild>
        <w:div w:id="885140941">
          <w:marLeft w:val="0"/>
          <w:marRight w:val="0"/>
          <w:marTop w:val="0"/>
          <w:marBottom w:val="0"/>
          <w:divBdr>
            <w:top w:val="none" w:sz="0" w:space="0" w:color="auto"/>
            <w:left w:val="none" w:sz="0" w:space="0" w:color="auto"/>
            <w:bottom w:val="none" w:sz="0" w:space="0" w:color="auto"/>
            <w:right w:val="none" w:sz="0" w:space="0" w:color="auto"/>
          </w:divBdr>
        </w:div>
      </w:divsChild>
    </w:div>
    <w:div w:id="2111046476">
      <w:bodyDiv w:val="1"/>
      <w:marLeft w:val="0"/>
      <w:marRight w:val="0"/>
      <w:marTop w:val="0"/>
      <w:marBottom w:val="0"/>
      <w:divBdr>
        <w:top w:val="none" w:sz="0" w:space="0" w:color="auto"/>
        <w:left w:val="none" w:sz="0" w:space="0" w:color="auto"/>
        <w:bottom w:val="none" w:sz="0" w:space="0" w:color="auto"/>
        <w:right w:val="none" w:sz="0" w:space="0" w:color="auto"/>
      </w:divBdr>
    </w:div>
    <w:div w:id="21241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dico.mpp.mpg.de/getFile.py/access?contribId=4&amp;resId=0&amp;materialId=slides&amp;confId=2950" TargetMode="External"/><Relationship Id="rId18" Type="http://schemas.openxmlformats.org/officeDocument/2006/relationships/hyperlink" Target="https://indico.mpp.mpg.de/getFile.py/access?contribId=5&amp;resId=0&amp;materialId=slides&amp;confId=295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indico.mpp.mpg.de/getFile.py/access?contribId=0&amp;resId=0&amp;materialId=slides&amp;confId=2950" TargetMode="External"/><Relationship Id="rId12" Type="http://schemas.openxmlformats.org/officeDocument/2006/relationships/hyperlink" Target="https://indico.mpp.mpg.de/materialDisplay.py?contribId=4&amp;materialId=slides&amp;confId=2950" TargetMode="External"/><Relationship Id="rId17" Type="http://schemas.openxmlformats.org/officeDocument/2006/relationships/hyperlink" Target="https://indico.mpp.mpg.de/materialDisplay.py?contribId=5&amp;materialId=slides&amp;confId=2950" TargetMode="External"/><Relationship Id="rId2" Type="http://schemas.openxmlformats.org/officeDocument/2006/relationships/styles" Target="styles.xml"/><Relationship Id="rId16" Type="http://schemas.openxmlformats.org/officeDocument/2006/relationships/hyperlink" Target="https://indico.mpp.mpg.de/getFile.py/access?contribId=2&amp;resId=0&amp;materialId=slides&amp;confId=295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dico.mpp.mpg.de/materialDisplay.py?contribId=0&amp;materialId=slides&amp;confId=2950"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indico.mpp.mpg.de/materialDisplay.py?contribId=2&amp;materialId=slides&amp;confId=2950" TargetMode="External"/><Relationship Id="rId10" Type="http://schemas.openxmlformats.org/officeDocument/2006/relationships/hyperlink" Target="https://indico.mpp.mpg.de/getFile.py/access?contribId=1&amp;resId=0&amp;materialId=slides&amp;confId=2950" TargetMode="External"/><Relationship Id="rId19" Type="http://schemas.openxmlformats.org/officeDocument/2006/relationships/hyperlink" Target="http://www.kek.jp/en/NewsRoom/Release/20140617100000/" TargetMode="External"/><Relationship Id="rId4" Type="http://schemas.openxmlformats.org/officeDocument/2006/relationships/settings" Target="settings.xml"/><Relationship Id="rId9" Type="http://schemas.openxmlformats.org/officeDocument/2006/relationships/hyperlink" Target="https://indico.mpp.mpg.de/materialDisplay.py?contribId=1&amp;materialId=slides&amp;confId=2950" TargetMode="External"/><Relationship Id="rId14"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6376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HLL MPG</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Hans-Günther Moser</dc:creator>
  <cp:lastModifiedBy>Hans-Günther Moser</cp:lastModifiedBy>
  <cp:revision>3</cp:revision>
  <cp:lastPrinted>2014-04-10T07:54:00Z</cp:lastPrinted>
  <dcterms:created xsi:type="dcterms:W3CDTF">2014-07-16T07:38:00Z</dcterms:created>
  <dcterms:modified xsi:type="dcterms:W3CDTF">2014-07-16T09:12:00Z</dcterms:modified>
</cp:coreProperties>
</file>